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1E84" w14:textId="2E31C1CC" w:rsidR="00904AEE" w:rsidRPr="00893B7E" w:rsidRDefault="000325C7" w:rsidP="00904AEE">
      <w:pPr>
        <w:pStyle w:val="Sinespaciado"/>
        <w:jc w:val="center"/>
        <w:rPr>
          <w:rFonts w:ascii="Arial" w:hAnsi="Arial" w:cs="Arial"/>
          <w:b/>
          <w:sz w:val="24"/>
          <w:szCs w:val="24"/>
        </w:rPr>
      </w:pPr>
      <w:r w:rsidRPr="00893B7E">
        <w:rPr>
          <w:rFonts w:ascii="Arial" w:hAnsi="Arial" w:cs="Arial"/>
          <w:b/>
          <w:sz w:val="24"/>
          <w:szCs w:val="24"/>
        </w:rPr>
        <w:t>DECRETO No.</w:t>
      </w:r>
      <w:r w:rsidR="00904AEE" w:rsidRPr="00893B7E">
        <w:rPr>
          <w:rFonts w:ascii="Arial" w:hAnsi="Arial" w:cs="Arial"/>
          <w:b/>
          <w:sz w:val="24"/>
          <w:szCs w:val="24"/>
        </w:rPr>
        <w:t xml:space="preserve">                       DE  202</w:t>
      </w:r>
      <w:r w:rsidR="00A05265">
        <w:rPr>
          <w:rFonts w:ascii="Arial" w:hAnsi="Arial" w:cs="Arial"/>
          <w:b/>
          <w:sz w:val="24"/>
          <w:szCs w:val="24"/>
        </w:rPr>
        <w:t>3</w:t>
      </w:r>
    </w:p>
    <w:p w14:paraId="16FFD39A" w14:textId="77777777" w:rsidR="00DB4609" w:rsidRDefault="00DB4609" w:rsidP="00904AEE">
      <w:pPr>
        <w:pStyle w:val="Sinespaciado"/>
        <w:jc w:val="center"/>
        <w:rPr>
          <w:rFonts w:ascii="Arial" w:hAnsi="Arial" w:cs="Arial"/>
          <w:b/>
          <w:sz w:val="24"/>
          <w:szCs w:val="24"/>
        </w:rPr>
      </w:pPr>
    </w:p>
    <w:p w14:paraId="1750871F" w14:textId="6D6CE698" w:rsidR="00904AEE" w:rsidRPr="00893B7E" w:rsidRDefault="00904AEE" w:rsidP="00904AEE">
      <w:pPr>
        <w:pStyle w:val="Sinespaciado"/>
        <w:jc w:val="center"/>
        <w:rPr>
          <w:rFonts w:ascii="Arial" w:hAnsi="Arial" w:cs="Arial"/>
          <w:b/>
          <w:sz w:val="24"/>
          <w:szCs w:val="24"/>
        </w:rPr>
      </w:pPr>
      <w:r w:rsidRPr="00893B7E">
        <w:rPr>
          <w:rFonts w:ascii="Arial" w:hAnsi="Arial" w:cs="Arial"/>
          <w:b/>
          <w:sz w:val="24"/>
          <w:szCs w:val="24"/>
        </w:rPr>
        <w:t>(</w:t>
      </w:r>
      <w:r w:rsidRPr="00893B7E">
        <w:rPr>
          <w:rFonts w:ascii="Arial" w:hAnsi="Arial" w:cs="Arial"/>
          <w:b/>
          <w:sz w:val="24"/>
          <w:szCs w:val="24"/>
        </w:rPr>
        <w:tab/>
      </w:r>
      <w:r w:rsidRPr="00893B7E">
        <w:rPr>
          <w:rFonts w:ascii="Arial" w:hAnsi="Arial" w:cs="Arial"/>
          <w:b/>
          <w:sz w:val="24"/>
          <w:szCs w:val="24"/>
        </w:rPr>
        <w:tab/>
      </w:r>
      <w:r w:rsidRPr="00893B7E">
        <w:rPr>
          <w:rFonts w:ascii="Arial" w:hAnsi="Arial" w:cs="Arial"/>
          <w:b/>
          <w:sz w:val="24"/>
          <w:szCs w:val="24"/>
        </w:rPr>
        <w:tab/>
        <w:t>)</w:t>
      </w:r>
    </w:p>
    <w:p w14:paraId="5282DFBE" w14:textId="7728940C" w:rsidR="000310CA" w:rsidRPr="00893B7E" w:rsidRDefault="006A1ADD" w:rsidP="007C14F3">
      <w:pPr>
        <w:pStyle w:val="Sinespaciado"/>
        <w:jc w:val="both"/>
        <w:rPr>
          <w:rFonts w:ascii="Arial" w:hAnsi="Arial" w:cs="Arial"/>
          <w:lang w:val="es-ES"/>
        </w:rPr>
      </w:pPr>
      <w:r w:rsidRPr="00893B7E">
        <w:rPr>
          <w:rFonts w:ascii="Arial" w:hAnsi="Arial" w:cs="Arial"/>
          <w:lang w:val="es-ES"/>
        </w:rPr>
        <w:t> </w:t>
      </w:r>
    </w:p>
    <w:p w14:paraId="031EDFAA" w14:textId="6D839119" w:rsidR="00F63D88" w:rsidRPr="00893B7E" w:rsidRDefault="00F63D88" w:rsidP="00F63D88">
      <w:pPr>
        <w:spacing w:after="0" w:line="240" w:lineRule="auto"/>
        <w:contextualSpacing/>
        <w:jc w:val="center"/>
        <w:rPr>
          <w:rFonts w:ascii="Arial" w:hAnsi="Arial" w:cs="Arial"/>
          <w:i/>
          <w:lang w:val="es-MX"/>
        </w:rPr>
      </w:pPr>
      <w:r w:rsidRPr="00893B7E">
        <w:rPr>
          <w:rFonts w:ascii="Arial" w:hAnsi="Arial" w:cs="Arial"/>
          <w:i/>
          <w:lang w:val="es-MX"/>
        </w:rPr>
        <w:t xml:space="preserve">“Por medio del cual se </w:t>
      </w:r>
      <w:r w:rsidR="006F125B" w:rsidRPr="00893B7E">
        <w:rPr>
          <w:rFonts w:ascii="Arial" w:hAnsi="Arial" w:cs="Arial"/>
          <w:i/>
          <w:lang w:val="es-MX"/>
        </w:rPr>
        <w:t>implementa</w:t>
      </w:r>
      <w:r w:rsidRPr="00893B7E">
        <w:rPr>
          <w:rFonts w:ascii="Arial" w:hAnsi="Arial" w:cs="Arial"/>
          <w:i/>
          <w:lang w:val="es-MX"/>
        </w:rPr>
        <w:t xml:space="preserve"> el programa para el fortalecimiento de empresas y creación de empleo joven, fomentando la reactivación económica en el Municipio de Bucaramanga y se dictan otras disposiciones”</w:t>
      </w:r>
    </w:p>
    <w:p w14:paraId="52772358" w14:textId="78566EB3"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lang w:val="es-MX"/>
        </w:rPr>
        <w:t xml:space="preserve"> </w:t>
      </w:r>
    </w:p>
    <w:p w14:paraId="3F93D5B7" w14:textId="77777777" w:rsidR="00F63D88" w:rsidRPr="00893B7E" w:rsidRDefault="00F63D88" w:rsidP="00F63D88">
      <w:pPr>
        <w:spacing w:after="0" w:line="240" w:lineRule="auto"/>
        <w:contextualSpacing/>
        <w:jc w:val="center"/>
        <w:rPr>
          <w:rFonts w:ascii="Arial" w:hAnsi="Arial" w:cs="Arial"/>
          <w:b/>
          <w:lang w:val="es-MX"/>
        </w:rPr>
      </w:pPr>
      <w:r w:rsidRPr="00893B7E">
        <w:rPr>
          <w:rFonts w:ascii="Arial" w:hAnsi="Arial" w:cs="Arial"/>
          <w:b/>
          <w:lang w:val="es-MX"/>
        </w:rPr>
        <w:t>EL ALCALDE DE BUCARAMANGA,</w:t>
      </w:r>
    </w:p>
    <w:p w14:paraId="257AA9CB" w14:textId="1FE0902A" w:rsidR="00F63D88" w:rsidRPr="00893B7E" w:rsidRDefault="00F63D88" w:rsidP="00F63D88">
      <w:pPr>
        <w:spacing w:after="0" w:line="240" w:lineRule="auto"/>
        <w:contextualSpacing/>
        <w:jc w:val="both"/>
        <w:rPr>
          <w:rFonts w:ascii="Arial" w:hAnsi="Arial" w:cs="Arial"/>
          <w:lang w:val="es-MX"/>
        </w:rPr>
      </w:pPr>
    </w:p>
    <w:p w14:paraId="6DD0A231" w14:textId="340C10E2" w:rsidR="00F63D88" w:rsidRPr="00893B7E" w:rsidRDefault="00F63D88" w:rsidP="00F63D88">
      <w:pPr>
        <w:spacing w:after="0" w:line="240" w:lineRule="auto"/>
        <w:contextualSpacing/>
        <w:jc w:val="center"/>
        <w:rPr>
          <w:rFonts w:ascii="Arial" w:hAnsi="Arial" w:cs="Arial"/>
          <w:lang w:val="es-MX"/>
        </w:rPr>
      </w:pPr>
      <w:r w:rsidRPr="00893B7E">
        <w:rPr>
          <w:rFonts w:ascii="Arial" w:hAnsi="Arial" w:cs="Arial"/>
          <w:lang w:val="es-MX"/>
        </w:rPr>
        <w:t>En uso de sus facultades constitucionales y legales, en especial las conferidas por los artículos 2, 25, 54, 209, 311, 315 de la Constit</w:t>
      </w:r>
      <w:r w:rsidR="00EB52F0" w:rsidRPr="00893B7E">
        <w:rPr>
          <w:rFonts w:ascii="Arial" w:hAnsi="Arial" w:cs="Arial"/>
          <w:lang w:val="es-MX"/>
        </w:rPr>
        <w:t>ución Política de Colombia, la L</w:t>
      </w:r>
      <w:r w:rsidRPr="00893B7E">
        <w:rPr>
          <w:rFonts w:ascii="Arial" w:hAnsi="Arial" w:cs="Arial"/>
          <w:lang w:val="es-MX"/>
        </w:rPr>
        <w:t>ey 1955 de 2019 y el Decreto Nacional 1072 de 2015, el Acuerdo Municipal 013 de 2020 y</w:t>
      </w:r>
    </w:p>
    <w:p w14:paraId="77EB1CA5" w14:textId="21FB6FFE"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lang w:val="es-MX"/>
        </w:rPr>
        <w:t xml:space="preserve"> </w:t>
      </w:r>
    </w:p>
    <w:p w14:paraId="11B6E70C" w14:textId="77777777" w:rsidR="00F63D88" w:rsidRPr="00893B7E" w:rsidRDefault="00F63D88" w:rsidP="00F63D88">
      <w:pPr>
        <w:spacing w:after="0" w:line="240" w:lineRule="auto"/>
        <w:contextualSpacing/>
        <w:jc w:val="center"/>
        <w:rPr>
          <w:rFonts w:ascii="Arial" w:hAnsi="Arial" w:cs="Arial"/>
          <w:b/>
          <w:lang w:val="es-MX"/>
        </w:rPr>
      </w:pPr>
      <w:r w:rsidRPr="00893B7E">
        <w:rPr>
          <w:rFonts w:ascii="Arial" w:hAnsi="Arial" w:cs="Arial"/>
          <w:b/>
          <w:lang w:val="es-MX"/>
        </w:rPr>
        <w:t>CONSIDERANDO:</w:t>
      </w:r>
    </w:p>
    <w:p w14:paraId="04AFBDFB" w14:textId="7B919A2E" w:rsidR="000F573C" w:rsidRDefault="000F573C" w:rsidP="00F63D88">
      <w:pPr>
        <w:spacing w:after="0" w:line="240" w:lineRule="auto"/>
        <w:contextualSpacing/>
        <w:jc w:val="both"/>
        <w:rPr>
          <w:rFonts w:ascii="Arial" w:hAnsi="Arial" w:cs="Arial"/>
          <w:lang w:val="es-MX"/>
        </w:rPr>
      </w:pPr>
    </w:p>
    <w:p w14:paraId="1BD4D963" w14:textId="77777777" w:rsidR="00C10FB3" w:rsidRPr="00893B7E" w:rsidRDefault="00C10FB3" w:rsidP="00F63D88">
      <w:pPr>
        <w:spacing w:after="0" w:line="240" w:lineRule="auto"/>
        <w:contextualSpacing/>
        <w:jc w:val="both"/>
        <w:rPr>
          <w:rFonts w:ascii="Arial" w:hAnsi="Arial" w:cs="Arial"/>
          <w:lang w:val="es-MX"/>
        </w:rPr>
      </w:pPr>
    </w:p>
    <w:p w14:paraId="6043677B" w14:textId="5EC86F6F" w:rsidR="00F63D88" w:rsidRPr="00893B7E" w:rsidRDefault="00F63D88" w:rsidP="00F63D88">
      <w:pPr>
        <w:pStyle w:val="Prrafodelista"/>
        <w:numPr>
          <w:ilvl w:val="0"/>
          <w:numId w:val="32"/>
        </w:numPr>
        <w:spacing w:after="0" w:line="240" w:lineRule="auto"/>
        <w:jc w:val="both"/>
        <w:rPr>
          <w:rFonts w:ascii="Arial" w:hAnsi="Arial" w:cs="Arial"/>
          <w:lang w:val="es-MX"/>
        </w:rPr>
      </w:pPr>
      <w:r w:rsidRPr="00893B7E">
        <w:rPr>
          <w:rFonts w:ascii="Arial" w:hAnsi="Arial" w:cs="Arial"/>
          <w:lang w:val="es-MX"/>
        </w:rPr>
        <w:t xml:space="preserve">Que el artículo 25 de la Constitución Política de Colombia señala que el derecho al trabajo goza de especial protección y es una obligación social, </w:t>
      </w:r>
      <w:r w:rsidR="006F125B" w:rsidRPr="00893B7E">
        <w:rPr>
          <w:rFonts w:ascii="Arial" w:hAnsi="Arial" w:cs="Arial"/>
          <w:lang w:val="es-MX"/>
        </w:rPr>
        <w:t xml:space="preserve">el cual </w:t>
      </w:r>
      <w:r w:rsidRPr="00893B7E">
        <w:rPr>
          <w:rFonts w:ascii="Arial" w:hAnsi="Arial" w:cs="Arial"/>
          <w:lang w:val="es-MX"/>
        </w:rPr>
        <w:t>goza, en todas sus modalidades, de la especial protección del Estado. Igualmente refiere que toda persona tiene derecho a un trabajo en condiciones dignas y justas.</w:t>
      </w:r>
    </w:p>
    <w:p w14:paraId="14E5CEA6" w14:textId="4FA47C69" w:rsidR="00F63D88" w:rsidRDefault="00F63D88" w:rsidP="00F63D88">
      <w:pPr>
        <w:spacing w:after="0" w:line="240" w:lineRule="auto"/>
        <w:contextualSpacing/>
        <w:jc w:val="both"/>
        <w:rPr>
          <w:rFonts w:ascii="Arial" w:hAnsi="Arial" w:cs="Arial"/>
          <w:lang w:val="es-MX"/>
        </w:rPr>
      </w:pPr>
    </w:p>
    <w:p w14:paraId="7445B2FD" w14:textId="77777777" w:rsidR="00C10FB3" w:rsidRPr="00893B7E" w:rsidRDefault="00C10FB3" w:rsidP="00F63D88">
      <w:pPr>
        <w:spacing w:after="0" w:line="240" w:lineRule="auto"/>
        <w:contextualSpacing/>
        <w:jc w:val="both"/>
        <w:rPr>
          <w:rFonts w:ascii="Arial" w:hAnsi="Arial" w:cs="Arial"/>
          <w:lang w:val="es-MX"/>
        </w:rPr>
      </w:pPr>
    </w:p>
    <w:p w14:paraId="4F357E89" w14:textId="77777777" w:rsidR="00F63D88" w:rsidRPr="00893B7E" w:rsidRDefault="00F63D88" w:rsidP="00F63D88">
      <w:pPr>
        <w:pStyle w:val="Prrafodelista"/>
        <w:numPr>
          <w:ilvl w:val="0"/>
          <w:numId w:val="32"/>
        </w:numPr>
        <w:spacing w:after="0" w:line="240" w:lineRule="auto"/>
        <w:jc w:val="both"/>
        <w:rPr>
          <w:rFonts w:ascii="Arial" w:hAnsi="Arial" w:cs="Arial"/>
          <w:lang w:val="es-MX"/>
        </w:rPr>
      </w:pPr>
      <w:r w:rsidRPr="00893B7E">
        <w:rPr>
          <w:rFonts w:ascii="Arial" w:hAnsi="Arial" w:cs="Arial"/>
          <w:lang w:val="es-MX"/>
        </w:rPr>
        <w:t>Que el artículo 53 de la Constitución Política de Colombia, establece que la igualdad de oportunidades es un principio mínimo del trabajo.</w:t>
      </w:r>
    </w:p>
    <w:p w14:paraId="52442B81" w14:textId="30F094DD" w:rsidR="00F63D88" w:rsidRDefault="00F63D88" w:rsidP="00F63D88">
      <w:pPr>
        <w:spacing w:after="0" w:line="240" w:lineRule="auto"/>
        <w:contextualSpacing/>
        <w:jc w:val="both"/>
        <w:rPr>
          <w:rFonts w:ascii="Arial" w:hAnsi="Arial" w:cs="Arial"/>
          <w:lang w:val="es-MX"/>
        </w:rPr>
      </w:pPr>
    </w:p>
    <w:p w14:paraId="188BACFE" w14:textId="77777777" w:rsidR="00C10FB3" w:rsidRPr="00893B7E" w:rsidRDefault="00C10FB3" w:rsidP="00F63D88">
      <w:pPr>
        <w:spacing w:after="0" w:line="240" w:lineRule="auto"/>
        <w:contextualSpacing/>
        <w:jc w:val="both"/>
        <w:rPr>
          <w:rFonts w:ascii="Arial" w:hAnsi="Arial" w:cs="Arial"/>
          <w:lang w:val="es-MX"/>
        </w:rPr>
      </w:pPr>
    </w:p>
    <w:p w14:paraId="1C45D69F" w14:textId="30FD2EFA" w:rsidR="00F63D88" w:rsidRPr="00893B7E" w:rsidRDefault="00F63D88" w:rsidP="00F63D88">
      <w:pPr>
        <w:pStyle w:val="Prrafodelista"/>
        <w:numPr>
          <w:ilvl w:val="0"/>
          <w:numId w:val="32"/>
        </w:numPr>
        <w:spacing w:after="0" w:line="240" w:lineRule="auto"/>
        <w:jc w:val="both"/>
        <w:rPr>
          <w:rFonts w:ascii="Arial" w:hAnsi="Arial" w:cs="Arial"/>
          <w:lang w:val="es-MX"/>
        </w:rPr>
      </w:pPr>
      <w:r w:rsidRPr="00893B7E">
        <w:rPr>
          <w:rFonts w:ascii="Arial" w:hAnsi="Arial" w:cs="Arial"/>
          <w:lang w:val="es-MX"/>
        </w:rPr>
        <w:t>Que el artículo 54 de la Constitución Política de Colombia, resalta que es obligación del Estado y de los empleadores ofrecer formación y habilitación profesional y</w:t>
      </w:r>
      <w:r w:rsidR="00EB52F0" w:rsidRPr="00893B7E">
        <w:rPr>
          <w:rFonts w:ascii="Arial" w:hAnsi="Arial" w:cs="Arial"/>
          <w:lang w:val="es-MX"/>
        </w:rPr>
        <w:t xml:space="preserve"> técnica a quienes lo requieran, el cual</w:t>
      </w:r>
      <w:r w:rsidRPr="00893B7E">
        <w:rPr>
          <w:rFonts w:ascii="Arial" w:hAnsi="Arial" w:cs="Arial"/>
          <w:lang w:val="es-MX"/>
        </w:rPr>
        <w:t xml:space="preserve">, en concordancia con el artículo 25 superior, advierte que </w:t>
      </w:r>
      <w:r w:rsidRPr="00DE28F4">
        <w:rPr>
          <w:rFonts w:ascii="Arial" w:hAnsi="Arial"/>
          <w:i/>
          <w:lang w:val="es-MX"/>
        </w:rPr>
        <w:t>el</w:t>
      </w:r>
      <w:r w:rsidR="00EB52F0" w:rsidRPr="00893B7E">
        <w:rPr>
          <w:rFonts w:ascii="Arial" w:hAnsi="Arial" w:cs="Arial"/>
          <w:i/>
          <w:lang w:val="es-MX"/>
        </w:rPr>
        <w:t xml:space="preserve"> </w:t>
      </w:r>
      <w:r w:rsidRPr="00893B7E">
        <w:rPr>
          <w:rFonts w:ascii="Arial" w:hAnsi="Arial" w:cs="Arial"/>
          <w:i/>
          <w:lang w:val="es-MX"/>
        </w:rPr>
        <w:t>Estado debe propiciar la ubicación laboral de las personas en edad de trabajar.</w:t>
      </w:r>
      <w:r w:rsidR="00EB52F0" w:rsidRPr="00893B7E">
        <w:rPr>
          <w:rFonts w:ascii="Arial" w:hAnsi="Arial" w:cs="Arial"/>
          <w:i/>
          <w:lang w:val="es-MX"/>
        </w:rPr>
        <w:t xml:space="preserve"> (…)</w:t>
      </w:r>
      <w:r w:rsidRPr="00893B7E">
        <w:rPr>
          <w:rFonts w:ascii="Arial" w:hAnsi="Arial" w:cs="Arial"/>
          <w:i/>
          <w:lang w:val="es-MX"/>
        </w:rPr>
        <w:t>”</w:t>
      </w:r>
    </w:p>
    <w:p w14:paraId="3E4754AC" w14:textId="4178436C" w:rsidR="00F63D88" w:rsidRDefault="00F63D88" w:rsidP="00F63D88">
      <w:pPr>
        <w:pStyle w:val="Prrafodelista"/>
        <w:rPr>
          <w:rFonts w:ascii="Arial" w:hAnsi="Arial" w:cs="Arial"/>
        </w:rPr>
      </w:pPr>
    </w:p>
    <w:p w14:paraId="3DBF5416" w14:textId="77777777" w:rsidR="00C10FB3" w:rsidRPr="00893B7E" w:rsidRDefault="00C10FB3" w:rsidP="00F63D88">
      <w:pPr>
        <w:pStyle w:val="Prrafodelista"/>
        <w:rPr>
          <w:rFonts w:ascii="Arial" w:hAnsi="Arial" w:cs="Arial"/>
        </w:rPr>
      </w:pPr>
    </w:p>
    <w:p w14:paraId="51882C31" w14:textId="3A9E41DB" w:rsidR="00F63D88" w:rsidRPr="00893B7E" w:rsidRDefault="00F63D88" w:rsidP="00F63D88">
      <w:pPr>
        <w:pStyle w:val="Prrafodelista"/>
        <w:numPr>
          <w:ilvl w:val="0"/>
          <w:numId w:val="32"/>
        </w:numPr>
        <w:spacing w:after="0" w:line="240" w:lineRule="auto"/>
        <w:jc w:val="both"/>
        <w:rPr>
          <w:rFonts w:ascii="Arial" w:hAnsi="Arial" w:cs="Arial"/>
        </w:rPr>
      </w:pPr>
      <w:r w:rsidRPr="00893B7E">
        <w:rPr>
          <w:rFonts w:ascii="Arial" w:hAnsi="Arial" w:cs="Arial"/>
        </w:rPr>
        <w:t>Que según el artículo 113 de la Constitución Política, el Estado está conformado, entre otras, por la Rama Ejecutiva del Poder Público, siendo las alcaldías pa</w:t>
      </w:r>
      <w:r w:rsidR="00B1361B" w:rsidRPr="00893B7E">
        <w:rPr>
          <w:rFonts w:ascii="Arial" w:hAnsi="Arial" w:cs="Arial"/>
        </w:rPr>
        <w:t>rte de esta estructura según lo</w:t>
      </w:r>
      <w:r w:rsidRPr="00893B7E">
        <w:rPr>
          <w:rFonts w:ascii="Arial" w:hAnsi="Arial" w:cs="Arial"/>
        </w:rPr>
        <w:t xml:space="preserve"> dispone el artículo 115 de la Carta; así las cosas, cuando en la constitución se habla de Estado integra también a las entidades territoriales.</w:t>
      </w:r>
    </w:p>
    <w:p w14:paraId="7014283E" w14:textId="70099F44" w:rsidR="00F63D88" w:rsidRDefault="00F63D88" w:rsidP="00F63D88">
      <w:pPr>
        <w:pStyle w:val="Prrafodelista"/>
        <w:rPr>
          <w:rFonts w:ascii="Arial" w:hAnsi="Arial" w:cs="Arial"/>
          <w:lang w:val="es-MX"/>
        </w:rPr>
      </w:pPr>
    </w:p>
    <w:p w14:paraId="3C2FD449" w14:textId="77777777" w:rsidR="00C10FB3" w:rsidRPr="00893B7E" w:rsidRDefault="00C10FB3" w:rsidP="00F63D88">
      <w:pPr>
        <w:pStyle w:val="Prrafodelista"/>
        <w:rPr>
          <w:rFonts w:ascii="Arial" w:hAnsi="Arial" w:cs="Arial"/>
          <w:lang w:val="es-MX"/>
        </w:rPr>
      </w:pPr>
    </w:p>
    <w:p w14:paraId="330B1233" w14:textId="19797EA9" w:rsidR="00FA1DA9" w:rsidRPr="00893B7E" w:rsidRDefault="00FA1DA9" w:rsidP="00FA1DA9">
      <w:pPr>
        <w:pStyle w:val="Prrafodelista"/>
        <w:numPr>
          <w:ilvl w:val="0"/>
          <w:numId w:val="32"/>
        </w:numPr>
        <w:spacing w:after="0" w:line="240" w:lineRule="auto"/>
        <w:jc w:val="both"/>
        <w:rPr>
          <w:rFonts w:ascii="Arial" w:hAnsi="Arial" w:cs="Arial"/>
          <w:lang w:val="es-MX"/>
        </w:rPr>
      </w:pPr>
      <w:r w:rsidRPr="00893B7E">
        <w:rPr>
          <w:rFonts w:ascii="Arial" w:hAnsi="Arial" w:cs="Arial"/>
        </w:rPr>
        <w:t xml:space="preserve">Que el artículo 3º de la Ley 152 de 1994, respecto a los principios generales que deben regir las actuaciones de las autoridades nacionales, regionales y territoriales, en materia de planeación dispone en el literal </w:t>
      </w:r>
      <w:r w:rsidRPr="00DE28F4">
        <w:rPr>
          <w:rFonts w:ascii="Arial" w:hAnsi="Arial"/>
          <w:i/>
        </w:rPr>
        <w:t>“c”</w:t>
      </w:r>
      <w:r w:rsidRPr="00893B7E">
        <w:rPr>
          <w:rFonts w:ascii="Arial" w:hAnsi="Arial" w:cs="Arial"/>
        </w:rPr>
        <w:t xml:space="preserve"> que en cuanto al principio de coordinación “</w:t>
      </w:r>
      <w:r w:rsidRPr="00893B7E">
        <w:rPr>
          <w:rFonts w:ascii="Arial" w:hAnsi="Arial" w:cs="Arial"/>
          <w:i/>
        </w:rPr>
        <w:t>las autoridades de planeación del orden nacional, regional y las entidades territoriales, deberán garantizar que exista la debida armonía y coherencia entre las actividades que realicen a su interior y en relación con las demás instancias territoriales, `para efectos de la formulación, ejecución y evaluación de sus planes de desarrollo”.</w:t>
      </w:r>
    </w:p>
    <w:p w14:paraId="7DB8C7DA" w14:textId="11EFD39B" w:rsidR="00FA1DA9" w:rsidRDefault="00FA1DA9" w:rsidP="00FA1DA9">
      <w:pPr>
        <w:pStyle w:val="Prrafodelista"/>
        <w:rPr>
          <w:rFonts w:ascii="Arial" w:hAnsi="Arial" w:cs="Arial"/>
          <w:lang w:val="es-MX"/>
        </w:rPr>
      </w:pPr>
    </w:p>
    <w:p w14:paraId="3895A80B" w14:textId="77777777" w:rsidR="00C10FB3" w:rsidRPr="00893B7E" w:rsidRDefault="00C10FB3" w:rsidP="00FA1DA9">
      <w:pPr>
        <w:pStyle w:val="Prrafodelista"/>
        <w:rPr>
          <w:rFonts w:ascii="Arial" w:hAnsi="Arial" w:cs="Arial"/>
          <w:lang w:val="es-MX"/>
        </w:rPr>
      </w:pPr>
    </w:p>
    <w:p w14:paraId="404E4B20" w14:textId="4D0C96B2" w:rsidR="00B0251F" w:rsidRPr="00893B7E" w:rsidRDefault="00B0251F" w:rsidP="00EB6C4C">
      <w:pPr>
        <w:pStyle w:val="Prrafodelista"/>
        <w:numPr>
          <w:ilvl w:val="0"/>
          <w:numId w:val="32"/>
        </w:numPr>
        <w:spacing w:after="0" w:line="240" w:lineRule="auto"/>
        <w:jc w:val="both"/>
        <w:rPr>
          <w:rFonts w:ascii="Arial" w:hAnsi="Arial" w:cs="Arial"/>
          <w:lang w:val="es-MX"/>
        </w:rPr>
      </w:pPr>
      <w:r w:rsidRPr="00893B7E">
        <w:rPr>
          <w:rFonts w:ascii="Arial" w:hAnsi="Arial" w:cs="Arial"/>
          <w:lang w:val="es-MX"/>
        </w:rPr>
        <w:t>Que el Concejo de Bucaramanga aprobó mediante Acuerdo 013 de 2020, el “</w:t>
      </w:r>
      <w:r w:rsidRPr="00893B7E">
        <w:rPr>
          <w:rFonts w:ascii="Arial" w:hAnsi="Arial" w:cs="Arial"/>
          <w:i/>
          <w:lang w:val="es-MX"/>
        </w:rPr>
        <w:t xml:space="preserve">Plan de Desarrollo Municipal 2020-2023 - Bucaramanga una ciudad de oportunidades”, </w:t>
      </w:r>
      <w:r w:rsidRPr="00893B7E">
        <w:rPr>
          <w:rFonts w:ascii="Arial" w:hAnsi="Arial" w:cs="Arial"/>
          <w:lang w:val="es-MX"/>
        </w:rPr>
        <w:t>el cual considero dentro de sus programas y estrategias en el numeral 2.3.3.2.1</w:t>
      </w:r>
      <w:r w:rsidR="007716BC">
        <w:rPr>
          <w:rFonts w:ascii="Arial" w:hAnsi="Arial" w:cs="Arial"/>
          <w:lang w:val="es-MX"/>
        </w:rPr>
        <w:t>,</w:t>
      </w:r>
      <w:r w:rsidRPr="00893B7E">
        <w:rPr>
          <w:rFonts w:ascii="Arial" w:hAnsi="Arial" w:cs="Arial"/>
          <w:lang w:val="es-MX"/>
        </w:rPr>
        <w:t xml:space="preserve"> el programa </w:t>
      </w:r>
      <w:r w:rsidRPr="00893B7E">
        <w:rPr>
          <w:rFonts w:ascii="Arial" w:hAnsi="Arial" w:cs="Arial"/>
          <w:i/>
          <w:lang w:val="es-MX"/>
        </w:rPr>
        <w:t xml:space="preserve">“Empleo y empleabilidad” </w:t>
      </w:r>
      <w:r w:rsidRPr="00893B7E">
        <w:rPr>
          <w:rFonts w:ascii="Arial" w:hAnsi="Arial" w:cs="Arial"/>
          <w:lang w:val="es-MX"/>
        </w:rPr>
        <w:t>el cual tiene como finalidad disminuir la brecha entre la oferta y la demanda laboral, principalmente, en población joven y mujeres entre otros grupos poblacionales vulnerables, a través de programas de formación para el trabajo y procesos de intermediación laboral, alineados a las necesidades empresariales actuales. Dentro de las metas de este programa se contempla acompañar a “</w:t>
      </w:r>
      <w:r w:rsidRPr="00893B7E">
        <w:rPr>
          <w:rFonts w:ascii="Arial" w:hAnsi="Arial" w:cs="Arial"/>
          <w:i/>
          <w:lang w:val="es-MX"/>
        </w:rPr>
        <w:t>1.500 empresas”</w:t>
      </w:r>
      <w:r w:rsidRPr="00893B7E">
        <w:rPr>
          <w:rFonts w:ascii="Arial" w:hAnsi="Arial" w:cs="Arial"/>
          <w:lang w:val="es-MX"/>
        </w:rPr>
        <w:t xml:space="preserve"> en el fomento de una cultura del empleo y trabajo decente para capturar vacantes que permitan realizar la intermediación laboral.</w:t>
      </w:r>
    </w:p>
    <w:p w14:paraId="16A4F301" w14:textId="77777777" w:rsidR="00B0251F" w:rsidRPr="00893B7E" w:rsidRDefault="00B0251F" w:rsidP="00B0251F">
      <w:pPr>
        <w:ind w:left="720"/>
        <w:contextualSpacing/>
        <w:rPr>
          <w:rFonts w:ascii="Arial" w:hAnsi="Arial" w:cs="Arial"/>
          <w:lang w:val="es-MX"/>
        </w:rPr>
      </w:pPr>
    </w:p>
    <w:p w14:paraId="4BF54B7D" w14:textId="615E9AE3" w:rsidR="00B0251F" w:rsidRPr="00893B7E" w:rsidRDefault="00B0251F" w:rsidP="00577A01">
      <w:pPr>
        <w:numPr>
          <w:ilvl w:val="0"/>
          <w:numId w:val="32"/>
        </w:numPr>
        <w:spacing w:after="160" w:line="259" w:lineRule="auto"/>
        <w:contextualSpacing/>
        <w:jc w:val="both"/>
        <w:rPr>
          <w:rFonts w:ascii="Arial" w:hAnsi="Arial" w:cs="Arial"/>
          <w:bCs/>
          <w:i/>
          <w:iCs/>
        </w:rPr>
      </w:pPr>
      <w:r w:rsidRPr="00893B7E">
        <w:rPr>
          <w:rFonts w:ascii="Arial" w:hAnsi="Arial" w:cs="Arial"/>
          <w:lang w:val="es-MX"/>
        </w:rPr>
        <w:lastRenderedPageBreak/>
        <w:t xml:space="preserve">Que </w:t>
      </w:r>
      <w:r w:rsidR="007716BC">
        <w:rPr>
          <w:rFonts w:ascii="Arial" w:hAnsi="Arial" w:cs="Arial"/>
          <w:lang w:val="es-MX"/>
        </w:rPr>
        <w:t>adicional,</w:t>
      </w:r>
      <w:r w:rsidRPr="00893B7E">
        <w:rPr>
          <w:rFonts w:ascii="Arial" w:hAnsi="Arial" w:cs="Arial"/>
          <w:lang w:val="es-MX"/>
        </w:rPr>
        <w:t xml:space="preserve"> el Plan de Desarrollo Municipal considero en el ítem denominado </w:t>
      </w:r>
      <w:r w:rsidRPr="00893B7E">
        <w:rPr>
          <w:rFonts w:ascii="Arial" w:hAnsi="Arial" w:cs="Arial"/>
          <w:i/>
          <w:lang w:val="es-MX"/>
        </w:rPr>
        <w:t xml:space="preserve"> “</w:t>
      </w:r>
      <w:r w:rsidRPr="00893B7E">
        <w:rPr>
          <w:rFonts w:ascii="Arial" w:hAnsi="Arial" w:cs="Arial"/>
          <w:bCs/>
          <w:i/>
        </w:rPr>
        <w:t>Desafíos de ciudad y proyectos estratégicos de Bucaramanga (2020 – 2023)”</w:t>
      </w:r>
      <w:r w:rsidRPr="00893B7E">
        <w:rPr>
          <w:rFonts w:ascii="Arial" w:hAnsi="Arial" w:cs="Arial"/>
          <w:i/>
          <w:lang w:val="es-MX"/>
        </w:rPr>
        <w:t xml:space="preserve">  </w:t>
      </w:r>
      <w:r w:rsidRPr="00893B7E">
        <w:rPr>
          <w:rFonts w:ascii="Arial" w:hAnsi="Arial" w:cs="Arial"/>
          <w:lang w:val="es-MX"/>
        </w:rPr>
        <w:t xml:space="preserve">- proyecto estratégico </w:t>
      </w:r>
      <w:r w:rsidRPr="00893B7E">
        <w:rPr>
          <w:rFonts w:ascii="Arial" w:hAnsi="Arial" w:cs="Arial"/>
          <w:i/>
          <w:lang w:val="es-MX"/>
        </w:rPr>
        <w:t>“</w:t>
      </w:r>
      <w:r w:rsidR="00371E80" w:rsidRPr="00893B7E">
        <w:rPr>
          <w:rFonts w:ascii="Arial" w:hAnsi="Arial" w:cs="Arial"/>
          <w:i/>
          <w:lang w:val="es-MX"/>
        </w:rPr>
        <w:t>Progresa Bucaramanga</w:t>
      </w:r>
      <w:r w:rsidRPr="00893B7E">
        <w:rPr>
          <w:rFonts w:ascii="Arial" w:hAnsi="Arial" w:cs="Arial"/>
          <w:i/>
          <w:lang w:val="es-MX"/>
        </w:rPr>
        <w:t>”</w:t>
      </w:r>
      <w:r w:rsidRPr="00893B7E">
        <w:rPr>
          <w:rFonts w:ascii="Arial" w:hAnsi="Arial" w:cs="Arial"/>
          <w:lang w:val="es-MX"/>
        </w:rPr>
        <w:t xml:space="preserve"> </w:t>
      </w:r>
      <w:r w:rsidR="007716BC">
        <w:rPr>
          <w:rFonts w:ascii="Arial" w:hAnsi="Arial" w:cs="Arial"/>
          <w:lang w:val="es-MX"/>
        </w:rPr>
        <w:t>-</w:t>
      </w:r>
      <w:r w:rsidRPr="00893B7E">
        <w:rPr>
          <w:rFonts w:ascii="Arial" w:hAnsi="Arial" w:cs="Arial"/>
          <w:lang w:val="es-MX"/>
        </w:rPr>
        <w:t xml:space="preserve"> </w:t>
      </w:r>
      <w:r w:rsidRPr="00DE28F4">
        <w:rPr>
          <w:rFonts w:ascii="Arial" w:hAnsi="Arial"/>
          <w:i/>
          <w:lang w:val="es-MX"/>
        </w:rPr>
        <w:t xml:space="preserve">con el fin de </w:t>
      </w:r>
      <w:r w:rsidRPr="00893B7E">
        <w:rPr>
          <w:rFonts w:ascii="Arial" w:hAnsi="Arial" w:cs="Arial"/>
          <w:i/>
          <w:lang w:val="es-MX"/>
        </w:rPr>
        <w:t>“</w:t>
      </w:r>
      <w:r w:rsidRPr="00893B7E">
        <w:rPr>
          <w:rFonts w:ascii="Arial" w:hAnsi="Arial" w:cs="Arial"/>
          <w:i/>
        </w:rPr>
        <w:t>Estimular la inversión y el crecimiento económico sostenible</w:t>
      </w:r>
      <w:r w:rsidR="007716BC" w:rsidRPr="007716BC">
        <w:rPr>
          <w:rFonts w:ascii="Arial" w:hAnsi="Arial" w:cs="Arial"/>
          <w:bCs/>
          <w:i/>
          <w:iCs/>
        </w:rPr>
        <w:t>”</w:t>
      </w:r>
      <w:r w:rsidR="007716BC">
        <w:rPr>
          <w:rFonts w:ascii="Arial" w:hAnsi="Arial" w:cs="Arial"/>
          <w:bCs/>
          <w:i/>
          <w:iCs/>
        </w:rPr>
        <w:t>,</w:t>
      </w:r>
      <w:r w:rsidRPr="00893B7E">
        <w:rPr>
          <w:rFonts w:ascii="Arial" w:hAnsi="Arial" w:cs="Arial"/>
          <w:i/>
        </w:rPr>
        <w:t xml:space="preserve"> </w:t>
      </w:r>
      <w:r w:rsidRPr="00893B7E">
        <w:rPr>
          <w:rFonts w:ascii="Arial" w:hAnsi="Arial" w:cs="Arial"/>
        </w:rPr>
        <w:t>a partir de</w:t>
      </w:r>
      <w:r w:rsidRPr="00893B7E">
        <w:rPr>
          <w:rFonts w:ascii="Arial" w:hAnsi="Arial" w:cs="Arial"/>
          <w:i/>
        </w:rPr>
        <w:t xml:space="preserve"> </w:t>
      </w:r>
      <w:r w:rsidRPr="00893B7E">
        <w:rPr>
          <w:rFonts w:ascii="Arial" w:hAnsi="Arial" w:cs="Arial"/>
          <w:lang w:val="es-MX"/>
        </w:rPr>
        <w:t>“</w:t>
      </w:r>
      <w:r w:rsidRPr="00893B7E">
        <w:rPr>
          <w:rFonts w:ascii="Arial" w:hAnsi="Arial" w:cs="Arial"/>
          <w:i/>
          <w:lang w:val="es-MX"/>
        </w:rPr>
        <w:t xml:space="preserve">un ecosistema empresarial que diseña, implementa y promueve iniciativas destinadas a: transformar, desarrollar y fortalecer las micro, pequeñas y medianas empresas </w:t>
      </w:r>
      <w:proofErr w:type="spellStart"/>
      <w:r w:rsidRPr="00893B7E">
        <w:rPr>
          <w:rFonts w:ascii="Arial" w:hAnsi="Arial" w:cs="Arial"/>
          <w:i/>
          <w:lang w:val="es-MX"/>
        </w:rPr>
        <w:t>Mipymes</w:t>
      </w:r>
      <w:proofErr w:type="spellEnd"/>
      <w:r w:rsidRPr="00893B7E">
        <w:rPr>
          <w:rFonts w:ascii="Arial" w:hAnsi="Arial" w:cs="Arial"/>
          <w:i/>
          <w:lang w:val="es-MX"/>
        </w:rPr>
        <w:t xml:space="preserve"> que conforman la columna fundamental de la economía de Bucaramanga 65% de la generación de ingresos de la región y el 85% del empleo de la ciudad”.</w:t>
      </w:r>
    </w:p>
    <w:p w14:paraId="55C61197" w14:textId="77777777" w:rsidR="00C10FB3" w:rsidRDefault="00C10FB3" w:rsidP="00C10FB3">
      <w:pPr>
        <w:pStyle w:val="Prrafodelista"/>
        <w:spacing w:after="160" w:line="259" w:lineRule="auto"/>
        <w:ind w:left="360"/>
        <w:jc w:val="both"/>
        <w:rPr>
          <w:rFonts w:ascii="Arial" w:hAnsi="Arial" w:cs="Arial"/>
          <w:bCs/>
          <w:iCs/>
        </w:rPr>
      </w:pPr>
    </w:p>
    <w:p w14:paraId="2519D5AD" w14:textId="605C7374" w:rsidR="00371E80" w:rsidRPr="00893B7E" w:rsidRDefault="00B0251F" w:rsidP="00371E80">
      <w:pPr>
        <w:pStyle w:val="Prrafodelista"/>
        <w:numPr>
          <w:ilvl w:val="0"/>
          <w:numId w:val="32"/>
        </w:numPr>
        <w:spacing w:after="160" w:line="259" w:lineRule="auto"/>
        <w:jc w:val="both"/>
        <w:rPr>
          <w:rFonts w:ascii="Arial" w:hAnsi="Arial" w:cs="Arial"/>
          <w:bCs/>
          <w:iCs/>
        </w:rPr>
      </w:pPr>
      <w:r w:rsidRPr="00893B7E">
        <w:rPr>
          <w:rFonts w:ascii="Arial" w:hAnsi="Arial" w:cs="Arial"/>
          <w:bCs/>
          <w:iCs/>
        </w:rPr>
        <w:t xml:space="preserve">Que a nivel nacional, </w:t>
      </w:r>
      <w:r w:rsidR="00F0091A" w:rsidRPr="00893B7E">
        <w:rPr>
          <w:rFonts w:ascii="Arial" w:hAnsi="Arial" w:cs="Arial"/>
          <w:bCs/>
          <w:iCs/>
        </w:rPr>
        <w:t>las L</w:t>
      </w:r>
      <w:r w:rsidRPr="00893B7E">
        <w:rPr>
          <w:rFonts w:ascii="Arial" w:hAnsi="Arial" w:cs="Arial"/>
          <w:bCs/>
          <w:iCs/>
        </w:rPr>
        <w:t>eyes 1955 de 20</w:t>
      </w:r>
      <w:r w:rsidR="00F0091A" w:rsidRPr="00893B7E">
        <w:rPr>
          <w:rFonts w:ascii="Arial" w:hAnsi="Arial" w:cs="Arial"/>
          <w:bCs/>
          <w:iCs/>
        </w:rPr>
        <w:t xml:space="preserve">19 </w:t>
      </w:r>
      <w:r w:rsidR="007716BC">
        <w:rPr>
          <w:rFonts w:ascii="Arial" w:hAnsi="Arial" w:cs="Arial"/>
          <w:bCs/>
          <w:iCs/>
        </w:rPr>
        <w:t xml:space="preserve">- </w:t>
      </w:r>
      <w:r w:rsidR="00F0091A" w:rsidRPr="00893B7E">
        <w:rPr>
          <w:rFonts w:ascii="Arial" w:hAnsi="Arial" w:cs="Arial"/>
          <w:bCs/>
          <w:iCs/>
        </w:rPr>
        <w:t>Plan Nacional de Desarrollo artículo 209</w:t>
      </w:r>
      <w:r w:rsidRPr="00893B7E">
        <w:rPr>
          <w:rFonts w:ascii="Arial" w:hAnsi="Arial" w:cs="Arial"/>
          <w:bCs/>
          <w:iCs/>
        </w:rPr>
        <w:t>,</w:t>
      </w:r>
      <w:r w:rsidRPr="00893B7E">
        <w:rPr>
          <w:rFonts w:ascii="Arial" w:hAnsi="Arial" w:cs="Arial"/>
        </w:rPr>
        <w:t xml:space="preserve"> </w:t>
      </w:r>
      <w:r w:rsidR="007716BC">
        <w:rPr>
          <w:rFonts w:ascii="Arial" w:hAnsi="Arial" w:cs="Arial"/>
        </w:rPr>
        <w:t xml:space="preserve">Ley </w:t>
      </w:r>
      <w:r w:rsidRPr="00893B7E">
        <w:rPr>
          <w:rFonts w:ascii="Arial" w:hAnsi="Arial" w:cs="Arial"/>
          <w:bCs/>
          <w:iCs/>
        </w:rPr>
        <w:t>2155 de 2021</w:t>
      </w:r>
      <w:r w:rsidR="007716BC">
        <w:rPr>
          <w:rFonts w:ascii="Arial" w:hAnsi="Arial" w:cs="Arial"/>
          <w:bCs/>
          <w:iCs/>
        </w:rPr>
        <w:t>,</w:t>
      </w:r>
      <w:r w:rsidRPr="00893B7E">
        <w:rPr>
          <w:rFonts w:ascii="Arial" w:hAnsi="Arial" w:cs="Arial"/>
          <w:bCs/>
          <w:iCs/>
        </w:rPr>
        <w:t xml:space="preserve"> Decreto </w:t>
      </w:r>
      <w:r w:rsidR="007716BC">
        <w:rPr>
          <w:rFonts w:ascii="Arial" w:hAnsi="Arial" w:cs="Arial"/>
          <w:bCs/>
          <w:iCs/>
        </w:rPr>
        <w:t>Ley</w:t>
      </w:r>
      <w:r w:rsidRPr="00893B7E">
        <w:rPr>
          <w:rFonts w:ascii="Arial" w:hAnsi="Arial" w:cs="Arial"/>
          <w:bCs/>
          <w:iCs/>
        </w:rPr>
        <w:t xml:space="preserve"> 1072 de 2015</w:t>
      </w:r>
      <w:r w:rsidRPr="00893B7E">
        <w:rPr>
          <w:rFonts w:ascii="Arial" w:hAnsi="Arial" w:cs="Arial"/>
        </w:rPr>
        <w:t xml:space="preserve"> y </w:t>
      </w:r>
      <w:r w:rsidRPr="00893B7E">
        <w:rPr>
          <w:rFonts w:ascii="Arial" w:hAnsi="Arial" w:cs="Arial"/>
          <w:bCs/>
          <w:iCs/>
        </w:rPr>
        <w:t>Decreto reglamentario</w:t>
      </w:r>
      <w:r w:rsidR="005947E3">
        <w:rPr>
          <w:rFonts w:ascii="Arial" w:hAnsi="Arial" w:cs="Arial"/>
          <w:bCs/>
          <w:iCs/>
        </w:rPr>
        <w:t xml:space="preserve"> </w:t>
      </w:r>
      <w:r w:rsidRPr="00893B7E">
        <w:rPr>
          <w:rFonts w:ascii="Arial" w:hAnsi="Arial" w:cs="Arial"/>
          <w:bCs/>
          <w:iCs/>
        </w:rPr>
        <w:t xml:space="preserve">1399 del 29 de octubre de 2021, han venido implementando estrategias con el fin de buscar la reactivación económica, el apoyo a empresas y la generación de empleos en población vulnerable y entre otros el acceso al mercado laboral de los jóvenes de 18 a 28 años, capacitándoles y </w:t>
      </w:r>
      <w:r w:rsidR="005947E3">
        <w:rPr>
          <w:rFonts w:ascii="Arial" w:hAnsi="Arial" w:cs="Arial"/>
          <w:bCs/>
          <w:iCs/>
        </w:rPr>
        <w:t xml:space="preserve">generando </w:t>
      </w:r>
      <w:r w:rsidRPr="00893B7E">
        <w:rPr>
          <w:rFonts w:ascii="Arial" w:hAnsi="Arial" w:cs="Arial"/>
          <w:bCs/>
          <w:iCs/>
        </w:rPr>
        <w:t>ingresos a partir de un apoyo económico suministrado por el Estrado.</w:t>
      </w:r>
    </w:p>
    <w:p w14:paraId="025DD1EB" w14:textId="2A9DAFA3" w:rsidR="00371E80" w:rsidRDefault="00371E80" w:rsidP="00371E80">
      <w:pPr>
        <w:pStyle w:val="Prrafodelista"/>
        <w:spacing w:after="160" w:line="259" w:lineRule="auto"/>
        <w:ind w:left="360"/>
        <w:jc w:val="both"/>
        <w:rPr>
          <w:rFonts w:ascii="Arial" w:hAnsi="Arial" w:cs="Arial"/>
          <w:bCs/>
          <w:iCs/>
        </w:rPr>
      </w:pPr>
    </w:p>
    <w:p w14:paraId="7E67DBA0" w14:textId="77777777" w:rsidR="00C10FB3" w:rsidRPr="00893B7E" w:rsidRDefault="00C10FB3" w:rsidP="00371E80">
      <w:pPr>
        <w:pStyle w:val="Prrafodelista"/>
        <w:spacing w:after="160" w:line="259" w:lineRule="auto"/>
        <w:ind w:left="360"/>
        <w:jc w:val="both"/>
        <w:rPr>
          <w:rFonts w:ascii="Arial" w:hAnsi="Arial" w:cs="Arial"/>
          <w:bCs/>
          <w:iCs/>
        </w:rPr>
      </w:pPr>
    </w:p>
    <w:p w14:paraId="2EBE8077" w14:textId="39869762" w:rsidR="00371E80" w:rsidRDefault="00371E80" w:rsidP="00371E80">
      <w:pPr>
        <w:pStyle w:val="Prrafodelista"/>
        <w:numPr>
          <w:ilvl w:val="0"/>
          <w:numId w:val="32"/>
        </w:numPr>
        <w:spacing w:after="160" w:line="259" w:lineRule="auto"/>
        <w:jc w:val="both"/>
        <w:rPr>
          <w:rFonts w:ascii="Arial" w:hAnsi="Arial" w:cs="Arial"/>
          <w:bCs/>
          <w:iCs/>
        </w:rPr>
      </w:pPr>
      <w:r w:rsidRPr="00893B7E">
        <w:rPr>
          <w:rFonts w:ascii="Arial" w:hAnsi="Arial" w:cs="Arial"/>
          <w:bCs/>
          <w:iCs/>
        </w:rPr>
        <w:t xml:space="preserve">Que dentro de los parámetros y lineamentos </w:t>
      </w:r>
      <w:r w:rsidR="007716BC">
        <w:rPr>
          <w:rFonts w:ascii="Arial" w:hAnsi="Arial" w:cs="Arial"/>
          <w:bCs/>
          <w:iCs/>
        </w:rPr>
        <w:t>se</w:t>
      </w:r>
      <w:r w:rsidRPr="00893B7E">
        <w:rPr>
          <w:rFonts w:ascii="Arial" w:hAnsi="Arial" w:cs="Arial"/>
          <w:bCs/>
          <w:iCs/>
        </w:rPr>
        <w:t xml:space="preserve"> ha </w:t>
      </w:r>
      <w:r w:rsidR="007716BC">
        <w:rPr>
          <w:rFonts w:ascii="Arial" w:hAnsi="Arial" w:cs="Arial"/>
          <w:bCs/>
          <w:iCs/>
        </w:rPr>
        <w:t>previsto</w:t>
      </w:r>
      <w:r w:rsidRPr="00893B7E">
        <w:rPr>
          <w:rFonts w:ascii="Arial" w:hAnsi="Arial" w:cs="Arial"/>
          <w:bCs/>
          <w:iCs/>
        </w:rPr>
        <w:t xml:space="preserve"> </w:t>
      </w:r>
      <w:r w:rsidR="007716BC">
        <w:rPr>
          <w:rFonts w:ascii="Arial" w:hAnsi="Arial" w:cs="Arial"/>
          <w:bCs/>
          <w:iCs/>
        </w:rPr>
        <w:t>desde</w:t>
      </w:r>
      <w:r w:rsidRPr="00893B7E">
        <w:rPr>
          <w:rFonts w:ascii="Arial" w:hAnsi="Arial" w:cs="Arial"/>
          <w:bCs/>
          <w:iCs/>
        </w:rPr>
        <w:t xml:space="preserve"> el </w:t>
      </w:r>
      <w:r w:rsidR="007716BC">
        <w:rPr>
          <w:rFonts w:ascii="Arial" w:hAnsi="Arial" w:cs="Arial"/>
          <w:bCs/>
          <w:iCs/>
        </w:rPr>
        <w:t>nivel</w:t>
      </w:r>
      <w:r w:rsidRPr="00893B7E">
        <w:rPr>
          <w:rFonts w:ascii="Arial" w:hAnsi="Arial" w:cs="Arial"/>
          <w:bCs/>
          <w:iCs/>
        </w:rPr>
        <w:t xml:space="preserve"> nacional</w:t>
      </w:r>
      <w:r w:rsidR="007716BC">
        <w:rPr>
          <w:rFonts w:ascii="Arial" w:hAnsi="Arial" w:cs="Arial"/>
          <w:bCs/>
          <w:iCs/>
        </w:rPr>
        <w:t>,</w:t>
      </w:r>
      <w:r w:rsidRPr="00893B7E">
        <w:rPr>
          <w:rFonts w:ascii="Arial" w:hAnsi="Arial" w:cs="Arial"/>
          <w:bCs/>
          <w:iCs/>
        </w:rPr>
        <w:t xml:space="preserve"> </w:t>
      </w:r>
      <w:r w:rsidR="00F0091A" w:rsidRPr="00893B7E">
        <w:rPr>
          <w:rFonts w:ascii="Arial" w:hAnsi="Arial" w:cs="Arial"/>
          <w:bCs/>
          <w:iCs/>
        </w:rPr>
        <w:t>otorgar los</w:t>
      </w:r>
      <w:r w:rsidRPr="00893B7E">
        <w:rPr>
          <w:rFonts w:ascii="Arial" w:hAnsi="Arial" w:cs="Arial"/>
          <w:bCs/>
          <w:iCs/>
        </w:rPr>
        <w:t xml:space="preserve"> apoyos económicos a empresas e impulso a la generación del empleo a jóvenes de 18 a 28 años se encuentra, </w:t>
      </w:r>
      <w:r w:rsidR="007716BC">
        <w:rPr>
          <w:rFonts w:ascii="Arial" w:hAnsi="Arial" w:cs="Arial"/>
          <w:bCs/>
          <w:iCs/>
        </w:rPr>
        <w:t xml:space="preserve">considerándose </w:t>
      </w:r>
      <w:r w:rsidRPr="00893B7E">
        <w:rPr>
          <w:rFonts w:ascii="Arial" w:hAnsi="Arial" w:cs="Arial"/>
          <w:bCs/>
          <w:iCs/>
        </w:rPr>
        <w:t xml:space="preserve">entre </w:t>
      </w:r>
      <w:r w:rsidR="007716BC">
        <w:rPr>
          <w:rFonts w:ascii="Arial" w:hAnsi="Arial" w:cs="Arial"/>
          <w:bCs/>
          <w:iCs/>
        </w:rPr>
        <w:t>otros lo</w:t>
      </w:r>
      <w:r w:rsidRPr="00893B7E">
        <w:rPr>
          <w:rFonts w:ascii="Arial" w:hAnsi="Arial" w:cs="Arial"/>
          <w:bCs/>
          <w:iCs/>
        </w:rPr>
        <w:t xml:space="preserve"> siguiente:</w:t>
      </w:r>
    </w:p>
    <w:p w14:paraId="7B6A59B9" w14:textId="77777777" w:rsidR="00B53FBB" w:rsidRPr="00893B7E" w:rsidRDefault="00B53FBB" w:rsidP="00B53FBB">
      <w:pPr>
        <w:pStyle w:val="Prrafodelista"/>
        <w:spacing w:after="160" w:line="259" w:lineRule="auto"/>
        <w:ind w:left="360"/>
        <w:jc w:val="both"/>
        <w:rPr>
          <w:rFonts w:ascii="Arial" w:hAnsi="Arial" w:cs="Arial"/>
          <w:bCs/>
          <w:iCs/>
        </w:rPr>
      </w:pPr>
    </w:p>
    <w:p w14:paraId="71A3FAA0" w14:textId="3A010738" w:rsidR="00371E80" w:rsidRDefault="00F0091A" w:rsidP="00371E80">
      <w:pPr>
        <w:spacing w:after="160" w:line="259" w:lineRule="auto"/>
        <w:ind w:left="709"/>
        <w:jc w:val="both"/>
        <w:rPr>
          <w:rFonts w:ascii="Arial" w:hAnsi="Arial" w:cs="Arial"/>
          <w:bCs/>
          <w:i/>
          <w:iCs/>
        </w:rPr>
      </w:pPr>
      <w:r w:rsidRPr="00893B7E">
        <w:rPr>
          <w:rFonts w:ascii="Arial" w:hAnsi="Arial" w:cs="Arial"/>
          <w:bCs/>
          <w:i/>
          <w:iCs/>
        </w:rPr>
        <w:t>“</w:t>
      </w:r>
      <w:r w:rsidR="00371E80" w:rsidRPr="00893B7E">
        <w:rPr>
          <w:rFonts w:ascii="Arial" w:hAnsi="Arial" w:cs="Arial"/>
          <w:bCs/>
          <w:i/>
          <w:iCs/>
        </w:rPr>
        <w:t>Artículo 24 inciso 2° de la Ley 2155 de 2021, "</w:t>
      </w:r>
      <w:r w:rsidR="00A861B1">
        <w:rPr>
          <w:rFonts w:ascii="Arial" w:hAnsi="Arial" w:cs="Arial"/>
          <w:bCs/>
          <w:i/>
          <w:iCs/>
        </w:rPr>
        <w:t>P</w:t>
      </w:r>
      <w:r w:rsidR="00371E80" w:rsidRPr="00893B7E">
        <w:rPr>
          <w:rFonts w:ascii="Arial" w:hAnsi="Arial" w:cs="Arial"/>
          <w:bCs/>
          <w:i/>
          <w:iCs/>
        </w:rPr>
        <w:t xml:space="preserve">or medio de la cual se expide la Ley de inversión social y se dictan otras disposiciones", </w:t>
      </w:r>
      <w:r w:rsidR="00A861B1">
        <w:rPr>
          <w:rFonts w:ascii="Arial" w:hAnsi="Arial" w:cs="Arial"/>
          <w:bCs/>
          <w:i/>
          <w:iCs/>
        </w:rPr>
        <w:t>(…)</w:t>
      </w:r>
      <w:r w:rsidR="00371E80" w:rsidRPr="00893B7E">
        <w:rPr>
          <w:rFonts w:ascii="Arial" w:hAnsi="Arial" w:cs="Arial"/>
          <w:bCs/>
          <w:i/>
          <w:iCs/>
        </w:rPr>
        <w:t xml:space="preserve"> “Tratándose de trabajadores adicionales que correspondan a jóvenes entre 18 y 28 años de edad, el empleador recibirá como incentivo un aporte estatal equivalente al veinticinco por ciento (25%) de un (1) salario mínimo legal mensual vigente (SMLMV) por cada uno de estos trabajadores adicionales”.</w:t>
      </w:r>
    </w:p>
    <w:p w14:paraId="42EFEFF5" w14:textId="3B4BD4D5" w:rsidR="00371E80" w:rsidRPr="00893B7E" w:rsidRDefault="00371E80" w:rsidP="00371E80">
      <w:pPr>
        <w:spacing w:after="160" w:line="259" w:lineRule="auto"/>
        <w:ind w:left="709"/>
        <w:jc w:val="both"/>
        <w:rPr>
          <w:rFonts w:ascii="Arial" w:hAnsi="Arial" w:cs="Arial"/>
          <w:bCs/>
          <w:i/>
          <w:iCs/>
        </w:rPr>
      </w:pPr>
      <w:r w:rsidRPr="00893B7E">
        <w:rPr>
          <w:rFonts w:ascii="Arial" w:hAnsi="Arial" w:cs="Arial"/>
          <w:bCs/>
          <w:i/>
          <w:iCs/>
        </w:rPr>
        <w:t xml:space="preserve">“Inciso 7 del artículo ibídem, </w:t>
      </w:r>
      <w:r w:rsidR="007716BC">
        <w:rPr>
          <w:rFonts w:ascii="Arial" w:hAnsi="Arial" w:cs="Arial"/>
          <w:bCs/>
          <w:i/>
          <w:iCs/>
        </w:rPr>
        <w:t>señala</w:t>
      </w:r>
      <w:r w:rsidRPr="00893B7E">
        <w:rPr>
          <w:rFonts w:ascii="Arial" w:hAnsi="Arial" w:cs="Arial"/>
          <w:bCs/>
          <w:i/>
          <w:iCs/>
        </w:rPr>
        <w:t xml:space="preserve"> que "en el evento en que este incentivo sea otorgado mediante el pago de aporte estatal para acceder al mismo el empleador deberá haber realizado el pago de los aportes correspondientes a Seguridad Social y parafiscales de sus trabajadores a través de la Planilla Integrada de Liquidación de Aportes. PILA. En todo caso, el Gobierno nacional reglamentará los requisitos adicionales que resulten necesarios para acceder a éste".</w:t>
      </w:r>
    </w:p>
    <w:p w14:paraId="77077584" w14:textId="77777777" w:rsidR="00547E19" w:rsidRPr="00547E19" w:rsidRDefault="00547E19" w:rsidP="00547E19">
      <w:pPr>
        <w:pStyle w:val="Prrafodelista"/>
        <w:spacing w:after="0" w:line="240" w:lineRule="auto"/>
        <w:ind w:left="360"/>
        <w:jc w:val="both"/>
        <w:rPr>
          <w:rFonts w:ascii="Arial" w:hAnsi="Arial" w:cs="Arial"/>
          <w:bCs/>
          <w:iCs/>
          <w:lang w:val="es-MX"/>
        </w:rPr>
      </w:pPr>
    </w:p>
    <w:p w14:paraId="5D169B7F" w14:textId="1BA07DD1" w:rsidR="00F0091A" w:rsidRPr="00893B7E" w:rsidRDefault="00F0091A" w:rsidP="00371E80">
      <w:pPr>
        <w:pStyle w:val="Prrafodelista"/>
        <w:numPr>
          <w:ilvl w:val="0"/>
          <w:numId w:val="32"/>
        </w:numPr>
        <w:spacing w:after="0" w:line="240" w:lineRule="auto"/>
        <w:jc w:val="both"/>
        <w:rPr>
          <w:rFonts w:ascii="Arial" w:hAnsi="Arial" w:cs="Arial"/>
          <w:bCs/>
          <w:iCs/>
          <w:lang w:val="es-MX"/>
        </w:rPr>
      </w:pPr>
      <w:r w:rsidRPr="00893B7E">
        <w:rPr>
          <w:rFonts w:ascii="Arial" w:hAnsi="Arial" w:cs="Arial"/>
          <w:bCs/>
          <w:iCs/>
        </w:rPr>
        <w:t>Qué</w:t>
      </w:r>
      <w:r w:rsidR="00371E80" w:rsidRPr="00893B7E">
        <w:rPr>
          <w:rFonts w:ascii="Arial" w:hAnsi="Arial" w:cs="Arial"/>
          <w:bCs/>
          <w:iCs/>
        </w:rPr>
        <w:t xml:space="preserve"> </w:t>
      </w:r>
      <w:r w:rsidR="007716BC">
        <w:rPr>
          <w:rFonts w:ascii="Arial" w:hAnsi="Arial" w:cs="Arial"/>
          <w:bCs/>
          <w:iCs/>
        </w:rPr>
        <w:t>a</w:t>
      </w:r>
      <w:r w:rsidR="00371E80" w:rsidRPr="00893B7E">
        <w:rPr>
          <w:rFonts w:ascii="Arial" w:hAnsi="Arial" w:cs="Arial"/>
          <w:bCs/>
          <w:iCs/>
        </w:rPr>
        <w:t xml:space="preserve"> nivel </w:t>
      </w:r>
      <w:r w:rsidRPr="00893B7E">
        <w:rPr>
          <w:rFonts w:ascii="Arial" w:hAnsi="Arial" w:cs="Arial"/>
          <w:bCs/>
          <w:iCs/>
        </w:rPr>
        <w:t>local, ciudades como Bogotá, Cali y Barranquilla han estado implementando estrategias para apoyar sus empresas y estimular la generación de empleo joven a partir de las iniciativas nacionales encuadrándolas dentro de las líneas de desarrollo considerados en sus planes de desarrollo y acudiéndose a recursos de inversión de sus municipios.</w:t>
      </w:r>
    </w:p>
    <w:p w14:paraId="695A66E4" w14:textId="77777777" w:rsidR="0047529F" w:rsidRPr="00893B7E" w:rsidRDefault="0047529F" w:rsidP="00AB6D5A">
      <w:pPr>
        <w:spacing w:after="0" w:line="240" w:lineRule="auto"/>
        <w:jc w:val="both"/>
        <w:rPr>
          <w:rFonts w:ascii="Arial" w:hAnsi="Arial" w:cs="Arial"/>
          <w:bCs/>
          <w:i/>
          <w:iCs/>
          <w:lang w:val="es-MX"/>
        </w:rPr>
      </w:pPr>
    </w:p>
    <w:p w14:paraId="6D488CEE" w14:textId="09477EFE" w:rsidR="00F0091A" w:rsidRPr="00893B7E" w:rsidRDefault="0047529F" w:rsidP="000D7A8C">
      <w:pPr>
        <w:pStyle w:val="Prrafodelista"/>
        <w:numPr>
          <w:ilvl w:val="0"/>
          <w:numId w:val="32"/>
        </w:numPr>
        <w:spacing w:after="0" w:line="240" w:lineRule="auto"/>
        <w:jc w:val="both"/>
        <w:rPr>
          <w:rFonts w:ascii="Arial" w:hAnsi="Arial" w:cs="Arial"/>
          <w:lang w:val="es-MX"/>
        </w:rPr>
      </w:pPr>
      <w:r w:rsidRPr="00893B7E">
        <w:rPr>
          <w:rFonts w:ascii="Arial" w:hAnsi="Arial" w:cs="Arial"/>
          <w:bCs/>
          <w:iCs/>
        </w:rPr>
        <w:t xml:space="preserve">Que en cuanto a proporcionar ayudas con una destinación social, la </w:t>
      </w:r>
      <w:r w:rsidR="00F0091A" w:rsidRPr="00893B7E">
        <w:rPr>
          <w:rFonts w:ascii="Arial" w:hAnsi="Arial" w:cs="Arial"/>
          <w:bCs/>
          <w:iCs/>
        </w:rPr>
        <w:t xml:space="preserve">Corte Constitucional ha </w:t>
      </w:r>
      <w:r w:rsidR="00EB6C4C" w:rsidRPr="00893B7E">
        <w:rPr>
          <w:rFonts w:ascii="Arial" w:hAnsi="Arial" w:cs="Arial"/>
          <w:bCs/>
          <w:iCs/>
        </w:rPr>
        <w:t>señalado</w:t>
      </w:r>
      <w:r w:rsidR="00F0091A" w:rsidRPr="00893B7E">
        <w:rPr>
          <w:rFonts w:ascii="Arial" w:hAnsi="Arial" w:cs="Arial"/>
          <w:bCs/>
          <w:iCs/>
        </w:rPr>
        <w:t xml:space="preserve"> lo siguiente:</w:t>
      </w:r>
    </w:p>
    <w:p w14:paraId="1BEF8A26" w14:textId="77777777" w:rsidR="00F0091A" w:rsidRPr="00893B7E" w:rsidRDefault="00F0091A" w:rsidP="00F0091A">
      <w:pPr>
        <w:pStyle w:val="Prrafodelista"/>
        <w:rPr>
          <w:rFonts w:ascii="Arial" w:hAnsi="Arial" w:cs="Arial"/>
          <w:bCs/>
          <w:i/>
          <w:iCs/>
        </w:rPr>
      </w:pPr>
    </w:p>
    <w:p w14:paraId="592283BC" w14:textId="3A550005" w:rsidR="00EB6C4C" w:rsidRPr="00893B7E" w:rsidRDefault="00F4452E" w:rsidP="00F0091A">
      <w:pPr>
        <w:pStyle w:val="Prrafodelista"/>
        <w:spacing w:after="0" w:line="240" w:lineRule="auto"/>
        <w:ind w:left="360"/>
        <w:jc w:val="both"/>
        <w:rPr>
          <w:rFonts w:ascii="Arial" w:hAnsi="Arial" w:cs="Arial"/>
          <w:bCs/>
          <w:i/>
          <w:iCs/>
        </w:rPr>
      </w:pPr>
      <w:r w:rsidRPr="00893B7E">
        <w:rPr>
          <w:rFonts w:ascii="Arial" w:hAnsi="Arial" w:cs="Arial"/>
          <w:bCs/>
          <w:i/>
          <w:iCs/>
        </w:rPr>
        <w:t>Sentencia C-507/08</w:t>
      </w:r>
      <w:r w:rsidR="0047529F" w:rsidRPr="00893B7E">
        <w:rPr>
          <w:rFonts w:ascii="Arial" w:hAnsi="Arial" w:cs="Arial"/>
          <w:bCs/>
          <w:i/>
          <w:iCs/>
        </w:rPr>
        <w:t xml:space="preserve"> “</w:t>
      </w:r>
      <w:r w:rsidRPr="00893B7E">
        <w:rPr>
          <w:rFonts w:ascii="Arial" w:hAnsi="Arial" w:cs="Arial"/>
          <w:bCs/>
          <w:i/>
          <w:iCs/>
        </w:rPr>
        <w:t>En un estado social de derecho, el Estado tiene ciertas obligaciones sociales que se concretan, entre otras, en la asignación de bienes o recursos públicos a sectores especialmente protegidos por la Constitución, y para que este tipo de asignaciones resulten ajustadas a la Carta, se requiere que satisfagan, cuando menos, cuatro requisitos constitucionales: En primer lugar, debe respetar el principio de legalidad del gasto; en segundo término, toda política pública del sector central, cuya ejecución suponga la asignación de recursos o bienes públicos, debe encontrarse reflejada en el Plan Nacional de Desarrollo y en el correspondiente plan de inversión, y tiene que encontrarse fundada en un mandato constitucional claro y suficiente que la autorice; por último, debe re</w:t>
      </w:r>
      <w:r w:rsidR="0047529F" w:rsidRPr="00893B7E">
        <w:rPr>
          <w:rFonts w:ascii="Arial" w:hAnsi="Arial" w:cs="Arial"/>
          <w:bCs/>
          <w:i/>
          <w:iCs/>
        </w:rPr>
        <w:t>spetar el principio de igualdad</w:t>
      </w:r>
      <w:r w:rsidR="00DB4609">
        <w:rPr>
          <w:rFonts w:ascii="Arial" w:hAnsi="Arial" w:cs="Arial"/>
          <w:bCs/>
          <w:i/>
          <w:iCs/>
        </w:rPr>
        <w:t>”.</w:t>
      </w:r>
      <w:r w:rsidR="0047529F" w:rsidRPr="00893B7E">
        <w:rPr>
          <w:rFonts w:ascii="Arial" w:hAnsi="Arial" w:cs="Arial"/>
          <w:bCs/>
          <w:i/>
          <w:iCs/>
        </w:rPr>
        <w:t xml:space="preserve"> </w:t>
      </w:r>
    </w:p>
    <w:p w14:paraId="12021A81" w14:textId="77777777" w:rsidR="00EB6C4C" w:rsidRPr="00893B7E" w:rsidRDefault="00EB6C4C" w:rsidP="00F0091A">
      <w:pPr>
        <w:pStyle w:val="Prrafodelista"/>
        <w:spacing w:after="0" w:line="240" w:lineRule="auto"/>
        <w:ind w:left="360"/>
        <w:jc w:val="both"/>
        <w:rPr>
          <w:rFonts w:ascii="Arial" w:hAnsi="Arial" w:cs="Arial"/>
          <w:bCs/>
          <w:i/>
          <w:iCs/>
        </w:rPr>
      </w:pPr>
    </w:p>
    <w:p w14:paraId="36D3A368" w14:textId="1A62A3D8" w:rsidR="00F4452E" w:rsidRPr="00893B7E" w:rsidRDefault="002158CE" w:rsidP="00F0091A">
      <w:pPr>
        <w:pStyle w:val="Prrafodelista"/>
        <w:spacing w:after="0" w:line="240" w:lineRule="auto"/>
        <w:ind w:left="360"/>
        <w:jc w:val="both"/>
        <w:rPr>
          <w:rFonts w:ascii="Arial" w:hAnsi="Arial" w:cs="Arial"/>
          <w:lang w:val="es-MX"/>
        </w:rPr>
      </w:pPr>
      <w:r>
        <w:rPr>
          <w:rFonts w:ascii="Arial" w:hAnsi="Arial" w:cs="Arial"/>
          <w:bCs/>
          <w:iCs/>
        </w:rPr>
        <w:lastRenderedPageBreak/>
        <w:t>A</w:t>
      </w:r>
      <w:r w:rsidR="0047529F" w:rsidRPr="00893B7E">
        <w:rPr>
          <w:rFonts w:ascii="Arial" w:hAnsi="Arial" w:cs="Arial"/>
          <w:bCs/>
          <w:iCs/>
        </w:rPr>
        <w:t xml:space="preserve">dicional </w:t>
      </w:r>
      <w:r>
        <w:rPr>
          <w:rFonts w:ascii="Arial" w:hAnsi="Arial" w:cs="Arial"/>
          <w:bCs/>
          <w:iCs/>
        </w:rPr>
        <w:t xml:space="preserve">la corte </w:t>
      </w:r>
      <w:r w:rsidR="00165D12" w:rsidRPr="00893B7E">
        <w:rPr>
          <w:rFonts w:ascii="Arial" w:hAnsi="Arial" w:cs="Arial"/>
          <w:bCs/>
          <w:iCs/>
        </w:rPr>
        <w:t>complementa</w:t>
      </w:r>
      <w:r w:rsidR="00EB6C4C" w:rsidRPr="00893B7E">
        <w:rPr>
          <w:rFonts w:ascii="Arial" w:hAnsi="Arial" w:cs="Arial"/>
          <w:bCs/>
          <w:iCs/>
        </w:rPr>
        <w:t xml:space="preserve"> su</w:t>
      </w:r>
      <w:r w:rsidR="0047529F" w:rsidRPr="00893B7E">
        <w:rPr>
          <w:rFonts w:ascii="Arial" w:hAnsi="Arial" w:cs="Arial"/>
          <w:bCs/>
          <w:iCs/>
        </w:rPr>
        <w:t xml:space="preserve"> </w:t>
      </w:r>
      <w:r w:rsidR="00165D12" w:rsidRPr="00893B7E">
        <w:rPr>
          <w:rFonts w:ascii="Arial" w:hAnsi="Arial" w:cs="Arial"/>
          <w:bCs/>
          <w:iCs/>
        </w:rPr>
        <w:t>exposición</w:t>
      </w:r>
      <w:r w:rsidR="0047529F" w:rsidRPr="00893B7E">
        <w:rPr>
          <w:rFonts w:ascii="Arial" w:hAnsi="Arial" w:cs="Arial"/>
          <w:bCs/>
          <w:iCs/>
        </w:rPr>
        <w:t xml:space="preserve"> en la </w:t>
      </w:r>
      <w:r w:rsidR="00F4452E" w:rsidRPr="00893B7E">
        <w:rPr>
          <w:rFonts w:ascii="Arial" w:hAnsi="Arial" w:cs="Arial"/>
          <w:bCs/>
          <w:iCs/>
        </w:rPr>
        <w:t>Sentencia C-324/09</w:t>
      </w:r>
      <w:r w:rsidR="0047529F" w:rsidRPr="00893B7E">
        <w:rPr>
          <w:rFonts w:ascii="Arial" w:hAnsi="Arial" w:cs="Arial"/>
          <w:bCs/>
          <w:iCs/>
        </w:rPr>
        <w:t xml:space="preserve"> </w:t>
      </w:r>
      <w:r w:rsidR="00EB6C4C" w:rsidRPr="00893B7E">
        <w:rPr>
          <w:rFonts w:ascii="Arial" w:hAnsi="Arial" w:cs="Arial"/>
          <w:bCs/>
          <w:iCs/>
        </w:rPr>
        <w:t>señalando que</w:t>
      </w:r>
      <w:r w:rsidR="00EB6C4C" w:rsidRPr="00893B7E">
        <w:rPr>
          <w:rFonts w:ascii="Arial" w:hAnsi="Arial" w:cs="Arial"/>
          <w:bCs/>
          <w:i/>
          <w:iCs/>
        </w:rPr>
        <w:t xml:space="preserve"> </w:t>
      </w:r>
      <w:r w:rsidR="0047529F" w:rsidRPr="00893B7E">
        <w:rPr>
          <w:rFonts w:ascii="Arial" w:hAnsi="Arial" w:cs="Arial"/>
          <w:bCs/>
          <w:i/>
          <w:iCs/>
        </w:rPr>
        <w:t>“</w:t>
      </w:r>
      <w:r w:rsidR="00F4452E" w:rsidRPr="00893B7E">
        <w:rPr>
          <w:rFonts w:ascii="Arial" w:hAnsi="Arial" w:cs="Arial"/>
          <w:bCs/>
          <w:i/>
          <w:iCs/>
        </w:rPr>
        <w:t xml:space="preserve"> </w:t>
      </w:r>
      <w:r w:rsidR="00F4452E" w:rsidRPr="00893B7E">
        <w:rPr>
          <w:rFonts w:ascii="Arial" w:hAnsi="Arial" w:cs="Arial"/>
          <w:i/>
          <w:iCs/>
        </w:rPr>
        <w:t>Las subvenciones o auxilios que otorga el Estado pueden: (i) Albergar una finalidad estrictamente altruista y benéfica dirigida a orientar una actividad de interés público, caso en el cual, el beneficio se encuentra enfocado en un grupo de interés, que es precisamente la circunstancia prevista en el inciso segundo del artículo 355 superior, asociadas con el impulso de programas y actividades de interés público acordes con los planes nacional y seccionales de desarrollo, de manera que se asegure una cierta reciprocidad a favor del Estado; (ii)Derivarse de la facultad de intervención del Estado en la economía y, en consecuencia, orientarse al estímulo de una determinada actividad económica; asignación que por mandato expreso del artículo 334 superior debe comportar una contraprestación, es decir, debe implicar un retorno o beneficio para la sociedad en su conjunto, sin el cual la subvención carece de equidad y de toda justificación; y (iii) Derivarse de un precepto constitucional que lo autorice expresamente, en orden a garantizar los derechos fundamentales vía acceso a bienes y servicios por parte de quienes tienen mayores necesidades y menores ingresos, con lo cual se garantiza una contraprestación o beneficio social</w:t>
      </w:r>
      <w:r w:rsidR="0047529F" w:rsidRPr="00893B7E">
        <w:rPr>
          <w:rFonts w:ascii="Arial" w:hAnsi="Arial" w:cs="Arial"/>
          <w:i/>
          <w:iCs/>
        </w:rPr>
        <w:t>”</w:t>
      </w:r>
      <w:r w:rsidR="00F4452E" w:rsidRPr="00893B7E">
        <w:rPr>
          <w:rFonts w:ascii="Arial" w:hAnsi="Arial" w:cs="Arial"/>
          <w:i/>
          <w:iCs/>
        </w:rPr>
        <w:t>.</w:t>
      </w:r>
    </w:p>
    <w:p w14:paraId="042FFA8B" w14:textId="77777777" w:rsidR="00F0091A" w:rsidRPr="00893B7E" w:rsidRDefault="00F0091A" w:rsidP="00F0091A">
      <w:pPr>
        <w:pStyle w:val="Prrafodelista"/>
        <w:spacing w:after="0" w:line="240" w:lineRule="auto"/>
        <w:ind w:left="360"/>
        <w:jc w:val="both"/>
        <w:rPr>
          <w:rFonts w:ascii="Arial" w:hAnsi="Arial" w:cs="Arial"/>
        </w:rPr>
      </w:pPr>
    </w:p>
    <w:p w14:paraId="7E937750" w14:textId="7FF20ED5" w:rsidR="00F63D88" w:rsidRPr="00893B7E" w:rsidRDefault="00F63D88" w:rsidP="00F63D88">
      <w:pPr>
        <w:pStyle w:val="Prrafodelista"/>
        <w:numPr>
          <w:ilvl w:val="0"/>
          <w:numId w:val="32"/>
        </w:numPr>
        <w:spacing w:after="0" w:line="240" w:lineRule="auto"/>
        <w:jc w:val="both"/>
        <w:rPr>
          <w:rFonts w:ascii="Arial" w:hAnsi="Arial" w:cs="Arial"/>
        </w:rPr>
      </w:pPr>
      <w:r w:rsidRPr="00893B7E">
        <w:rPr>
          <w:rFonts w:ascii="Arial" w:hAnsi="Arial" w:cs="Arial"/>
          <w:lang w:val="es-MX"/>
        </w:rPr>
        <w:t xml:space="preserve">Que </w:t>
      </w:r>
      <w:r w:rsidR="0047529F" w:rsidRPr="00893B7E">
        <w:rPr>
          <w:rFonts w:ascii="Arial" w:hAnsi="Arial" w:cs="Arial"/>
          <w:lang w:val="es-MX"/>
        </w:rPr>
        <w:t xml:space="preserve">ante la realidad económica y sostenible de las empresas y el empleo formal se observa que </w:t>
      </w:r>
      <w:r w:rsidRPr="00893B7E">
        <w:rPr>
          <w:rFonts w:ascii="Arial" w:hAnsi="Arial" w:cs="Arial"/>
          <w:lang w:val="es-MX"/>
        </w:rPr>
        <w:t xml:space="preserve">dentro de los Objetivos de Desarrollo Sostenible ODS, adoptados en 2015 por todos los Estados miembros de la Organización de las Naciones Unidas - ONU se contempla: </w:t>
      </w:r>
    </w:p>
    <w:p w14:paraId="7A553CFB" w14:textId="77777777" w:rsidR="00F63D88" w:rsidRPr="00893B7E" w:rsidRDefault="00F63D88" w:rsidP="00F63D88">
      <w:pPr>
        <w:pStyle w:val="Prrafodelista"/>
        <w:rPr>
          <w:rFonts w:ascii="Arial" w:hAnsi="Arial" w:cs="Arial"/>
          <w:i/>
          <w:lang w:val="es-MX"/>
        </w:rPr>
      </w:pPr>
    </w:p>
    <w:p w14:paraId="33117261" w14:textId="77777777" w:rsidR="00F63D88" w:rsidRPr="00893B7E" w:rsidRDefault="00F63D88" w:rsidP="00753DFF">
      <w:pPr>
        <w:pStyle w:val="Prrafodelista"/>
        <w:spacing w:after="0" w:line="240" w:lineRule="auto"/>
        <w:ind w:left="426"/>
        <w:jc w:val="both"/>
        <w:rPr>
          <w:rFonts w:ascii="Arial" w:hAnsi="Arial" w:cs="Arial"/>
          <w:i/>
          <w:lang w:val="es-MX"/>
        </w:rPr>
      </w:pPr>
      <w:r w:rsidRPr="00893B7E">
        <w:rPr>
          <w:rFonts w:ascii="Arial" w:hAnsi="Arial" w:cs="Arial"/>
          <w:i/>
          <w:lang w:val="es-MX"/>
        </w:rPr>
        <w:t xml:space="preserve">“Objetivo 8: Promover el crecimiento económico inclusivo y sostenible, el empleo y el trabajo decente para todos”. </w:t>
      </w:r>
    </w:p>
    <w:p w14:paraId="3F5DBD31" w14:textId="77777777" w:rsidR="00F63D88" w:rsidRPr="00893B7E" w:rsidRDefault="00F63D88" w:rsidP="00753DFF">
      <w:pPr>
        <w:pStyle w:val="Prrafodelista"/>
        <w:spacing w:after="0" w:line="240" w:lineRule="auto"/>
        <w:ind w:left="426"/>
        <w:jc w:val="both"/>
        <w:rPr>
          <w:rFonts w:ascii="Arial" w:hAnsi="Arial" w:cs="Arial"/>
          <w:i/>
          <w:lang w:val="es-MX"/>
        </w:rPr>
      </w:pPr>
    </w:p>
    <w:p w14:paraId="0A2FE55C" w14:textId="77777777" w:rsidR="00F63D88" w:rsidRPr="00893B7E" w:rsidRDefault="00F63D88" w:rsidP="00753DFF">
      <w:pPr>
        <w:pStyle w:val="Prrafodelista"/>
        <w:spacing w:after="0" w:line="240" w:lineRule="auto"/>
        <w:ind w:left="426"/>
        <w:jc w:val="both"/>
        <w:rPr>
          <w:rFonts w:ascii="Arial" w:hAnsi="Arial" w:cs="Arial"/>
          <w:lang w:val="es-MX"/>
        </w:rPr>
      </w:pPr>
      <w:r w:rsidRPr="00893B7E">
        <w:rPr>
          <w:rFonts w:ascii="Arial" w:hAnsi="Arial" w:cs="Arial"/>
          <w:lang w:val="es-MX"/>
        </w:rPr>
        <w:t>Entre las metas de este objetivo de desarrollo sostenible, se encuentran algunas referentes a la promoción del empleo juvenil como, entre ellas las siguientes:</w:t>
      </w:r>
    </w:p>
    <w:p w14:paraId="6A7EA4C1" w14:textId="77777777" w:rsidR="00F63D88" w:rsidRPr="00893B7E" w:rsidRDefault="00F63D88" w:rsidP="00753DFF">
      <w:pPr>
        <w:spacing w:after="0" w:line="240" w:lineRule="auto"/>
        <w:ind w:left="426"/>
        <w:contextualSpacing/>
        <w:jc w:val="both"/>
        <w:rPr>
          <w:rFonts w:ascii="Arial" w:hAnsi="Arial" w:cs="Arial"/>
          <w:i/>
          <w:lang w:val="es-MX"/>
        </w:rPr>
      </w:pPr>
    </w:p>
    <w:p w14:paraId="17837202" w14:textId="77777777" w:rsidR="00F63D88" w:rsidRPr="00893B7E" w:rsidRDefault="00F63D88" w:rsidP="00753DFF">
      <w:pPr>
        <w:spacing w:after="0" w:line="240" w:lineRule="auto"/>
        <w:ind w:left="426"/>
        <w:contextualSpacing/>
        <w:jc w:val="both"/>
        <w:rPr>
          <w:rFonts w:ascii="Arial" w:hAnsi="Arial" w:cs="Arial"/>
          <w:i/>
          <w:lang w:val="es-MX"/>
        </w:rPr>
      </w:pPr>
      <w:r w:rsidRPr="00893B7E">
        <w:rPr>
          <w:rFonts w:ascii="Arial" w:hAnsi="Arial" w:cs="Arial"/>
          <w:i/>
          <w:lang w:val="es-MX"/>
        </w:rPr>
        <w:t>“8.3 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 (..)</w:t>
      </w:r>
    </w:p>
    <w:p w14:paraId="28B96DCD" w14:textId="77777777" w:rsidR="00F63D88" w:rsidRPr="00893B7E" w:rsidRDefault="00F63D88" w:rsidP="00753DFF">
      <w:pPr>
        <w:spacing w:after="0" w:line="240" w:lineRule="auto"/>
        <w:ind w:left="426"/>
        <w:contextualSpacing/>
        <w:jc w:val="both"/>
        <w:rPr>
          <w:rFonts w:ascii="Arial" w:hAnsi="Arial" w:cs="Arial"/>
          <w:i/>
          <w:lang w:val="es-MX"/>
        </w:rPr>
      </w:pPr>
    </w:p>
    <w:p w14:paraId="6CB6185A" w14:textId="77777777" w:rsidR="00F63D88" w:rsidRPr="00893B7E" w:rsidRDefault="00F63D88" w:rsidP="00753DFF">
      <w:pPr>
        <w:spacing w:after="0" w:line="240" w:lineRule="auto"/>
        <w:ind w:left="426"/>
        <w:contextualSpacing/>
        <w:jc w:val="both"/>
        <w:rPr>
          <w:rFonts w:ascii="Arial" w:hAnsi="Arial" w:cs="Arial"/>
          <w:i/>
          <w:lang w:val="es-MX"/>
        </w:rPr>
      </w:pPr>
      <w:r w:rsidRPr="00893B7E">
        <w:rPr>
          <w:rFonts w:ascii="Arial" w:hAnsi="Arial" w:cs="Arial"/>
          <w:i/>
          <w:lang w:val="es-MX"/>
        </w:rPr>
        <w:t>“8.5 De aquí a 2030, lograr el empleo pleno y productivo y el trabajo decente para todas las mujeres y los hombres, incluidos los jóvenes y las personas con discapacidad, así como la igualdad de remuneración por trabajo de igual valor</w:t>
      </w:r>
    </w:p>
    <w:p w14:paraId="20D12E75" w14:textId="77777777" w:rsidR="00F63D88" w:rsidRPr="00893B7E" w:rsidRDefault="00F63D88" w:rsidP="00753DFF">
      <w:pPr>
        <w:spacing w:after="0" w:line="240" w:lineRule="auto"/>
        <w:ind w:left="426"/>
        <w:contextualSpacing/>
        <w:jc w:val="both"/>
        <w:rPr>
          <w:rFonts w:ascii="Arial" w:hAnsi="Arial" w:cs="Arial"/>
          <w:i/>
          <w:lang w:val="es-MX"/>
        </w:rPr>
      </w:pPr>
    </w:p>
    <w:p w14:paraId="13EFF86D" w14:textId="77777777" w:rsidR="00F63D88" w:rsidRPr="00893B7E" w:rsidRDefault="00F63D88" w:rsidP="00753DFF">
      <w:pPr>
        <w:spacing w:after="0" w:line="240" w:lineRule="auto"/>
        <w:ind w:left="426"/>
        <w:contextualSpacing/>
        <w:jc w:val="both"/>
        <w:rPr>
          <w:rFonts w:ascii="Arial" w:hAnsi="Arial" w:cs="Arial"/>
          <w:i/>
          <w:lang w:val="es-MX"/>
        </w:rPr>
      </w:pPr>
      <w:r w:rsidRPr="00893B7E">
        <w:rPr>
          <w:rFonts w:ascii="Arial" w:hAnsi="Arial" w:cs="Arial"/>
          <w:i/>
          <w:lang w:val="es-MX"/>
        </w:rPr>
        <w:t>“8.6 De aquí a 2020, reducir considerablemente la proporción de jóvenes que no están empleados y no cursan estudios ni reciben capacitación</w:t>
      </w:r>
    </w:p>
    <w:p w14:paraId="781A30BB" w14:textId="77777777" w:rsidR="00F63D88" w:rsidRPr="00893B7E" w:rsidRDefault="00F63D88" w:rsidP="00753DFF">
      <w:pPr>
        <w:spacing w:after="0" w:line="240" w:lineRule="auto"/>
        <w:ind w:left="426"/>
        <w:contextualSpacing/>
        <w:jc w:val="both"/>
        <w:rPr>
          <w:rFonts w:ascii="Arial" w:hAnsi="Arial" w:cs="Arial"/>
          <w:i/>
          <w:lang w:val="es-MX"/>
        </w:rPr>
      </w:pPr>
    </w:p>
    <w:p w14:paraId="1FCC6C8C" w14:textId="77777777" w:rsidR="00F63D88" w:rsidRPr="00893B7E" w:rsidRDefault="00F63D88" w:rsidP="00753DFF">
      <w:pPr>
        <w:spacing w:after="0" w:line="240" w:lineRule="auto"/>
        <w:ind w:left="426"/>
        <w:contextualSpacing/>
        <w:jc w:val="both"/>
        <w:rPr>
          <w:rFonts w:ascii="Arial" w:hAnsi="Arial" w:cs="Arial"/>
          <w:i/>
          <w:lang w:val="es-MX"/>
        </w:rPr>
      </w:pPr>
      <w:r w:rsidRPr="00893B7E">
        <w:rPr>
          <w:rFonts w:ascii="Arial" w:hAnsi="Arial" w:cs="Arial"/>
          <w:i/>
          <w:lang w:val="es-MX"/>
        </w:rPr>
        <w:t>8.b De aquí a 2020, desarrollar y poner en marcha una estrategia mundial para el empleo de los jóvenes y aplicar el Pacto Mundial para el Empleo de la Organización Internacional del Trabajo”</w:t>
      </w:r>
      <w:r w:rsidRPr="00893B7E">
        <w:rPr>
          <w:rStyle w:val="Refdenotaalpie"/>
          <w:rFonts w:ascii="Arial" w:hAnsi="Arial" w:cs="Arial"/>
          <w:i/>
          <w:lang w:val="es-MX"/>
        </w:rPr>
        <w:footnoteReference w:id="2"/>
      </w:r>
    </w:p>
    <w:p w14:paraId="006CFF05" w14:textId="77777777" w:rsidR="00F63D88" w:rsidRPr="00893B7E" w:rsidRDefault="00F63D88" w:rsidP="00753DFF">
      <w:pPr>
        <w:spacing w:after="0" w:line="240" w:lineRule="auto"/>
        <w:ind w:left="426"/>
        <w:contextualSpacing/>
        <w:jc w:val="both"/>
        <w:rPr>
          <w:rFonts w:ascii="Arial" w:hAnsi="Arial" w:cs="Arial"/>
          <w:lang w:val="es-MX"/>
        </w:rPr>
      </w:pPr>
    </w:p>
    <w:p w14:paraId="70801338" w14:textId="77777777" w:rsidR="00F63D88" w:rsidRPr="00893B7E" w:rsidRDefault="00F63D88" w:rsidP="00F63D88">
      <w:pPr>
        <w:pStyle w:val="Prrafodelista"/>
        <w:numPr>
          <w:ilvl w:val="0"/>
          <w:numId w:val="32"/>
        </w:numPr>
        <w:spacing w:after="0" w:line="240" w:lineRule="auto"/>
        <w:jc w:val="both"/>
        <w:rPr>
          <w:rFonts w:ascii="Arial" w:hAnsi="Arial" w:cs="Arial"/>
          <w:lang w:val="es-MX"/>
        </w:rPr>
      </w:pPr>
      <w:r w:rsidRPr="00893B7E">
        <w:rPr>
          <w:rFonts w:ascii="Arial" w:hAnsi="Arial" w:cs="Arial"/>
          <w:lang w:val="es-MX"/>
        </w:rPr>
        <w:t xml:space="preserve">Que la Organización Internacional del Trabajo- OIT en la recomendación R205 - Recomendación sobre el empleo y el trabajo decente para la paz y la resiliencia, 2017 (núm. 205) proporciona orientaciones a los miembros sobre las medidas que se han de adoptar para generar empleo y trabajo decente a los fines de la prevención, la recuperación, la paz y la resiliencia con respecto a las situaciones de crisis provocadas por los conflictos y los desastres. Específicamente en la sección IV. Oportunidades de generación de empleo e ingresos, de esta recomendación se establece: </w:t>
      </w:r>
    </w:p>
    <w:p w14:paraId="7C6E3238" w14:textId="77777777" w:rsidR="00F63D88" w:rsidRPr="00893B7E" w:rsidRDefault="00F63D88" w:rsidP="00F63D88">
      <w:pPr>
        <w:spacing w:after="0" w:line="240" w:lineRule="auto"/>
        <w:contextualSpacing/>
        <w:jc w:val="both"/>
        <w:rPr>
          <w:rFonts w:ascii="Arial" w:hAnsi="Arial" w:cs="Arial"/>
          <w:lang w:val="es-MX"/>
        </w:rPr>
      </w:pPr>
    </w:p>
    <w:p w14:paraId="2A8982DC" w14:textId="77777777" w:rsidR="00F63D88" w:rsidRPr="00893B7E" w:rsidRDefault="00F63D88" w:rsidP="00425D72">
      <w:pPr>
        <w:spacing w:after="0" w:line="240" w:lineRule="auto"/>
        <w:ind w:left="426"/>
        <w:contextualSpacing/>
        <w:jc w:val="both"/>
        <w:rPr>
          <w:rFonts w:ascii="Arial" w:hAnsi="Arial" w:cs="Arial"/>
          <w:i/>
          <w:lang w:val="es-MX"/>
        </w:rPr>
      </w:pPr>
      <w:r w:rsidRPr="00893B7E">
        <w:rPr>
          <w:rFonts w:ascii="Arial" w:hAnsi="Arial" w:cs="Arial"/>
          <w:i/>
          <w:lang w:val="es-MX"/>
        </w:rPr>
        <w:t>“11. Los Miembros deberían, en consulta con las organizaciones de empleadores y de trabajadores más representativas, adoptar medidas inclusivas para promover oportunidades de empleo pleno, productivo y libremente elegido y trabajo decente y de generación de ingresos, a través de, según proceda:</w:t>
      </w:r>
    </w:p>
    <w:p w14:paraId="786DF6C7" w14:textId="77777777" w:rsidR="00F63D88" w:rsidRPr="00893B7E" w:rsidRDefault="00F63D88" w:rsidP="00425D72">
      <w:pPr>
        <w:spacing w:after="0" w:line="240" w:lineRule="auto"/>
        <w:ind w:left="426"/>
        <w:contextualSpacing/>
        <w:jc w:val="both"/>
        <w:rPr>
          <w:rFonts w:ascii="Arial" w:hAnsi="Arial" w:cs="Arial"/>
          <w:i/>
        </w:rPr>
      </w:pPr>
    </w:p>
    <w:p w14:paraId="2DA12DB9" w14:textId="77777777" w:rsidR="00F63D88" w:rsidRPr="00893B7E" w:rsidRDefault="00F63D88" w:rsidP="00425D72">
      <w:pPr>
        <w:spacing w:after="0" w:line="240" w:lineRule="auto"/>
        <w:ind w:left="426"/>
        <w:contextualSpacing/>
        <w:jc w:val="both"/>
        <w:rPr>
          <w:rFonts w:ascii="Arial" w:hAnsi="Arial" w:cs="Arial"/>
          <w:i/>
        </w:rPr>
      </w:pPr>
      <w:r w:rsidRPr="00893B7E">
        <w:rPr>
          <w:rFonts w:ascii="Arial" w:hAnsi="Arial" w:cs="Arial"/>
          <w:i/>
        </w:rPr>
        <w:lastRenderedPageBreak/>
        <w:t>a) estrategias y programas de inversión con alto coeficiente de empleo, incluidos los programas públicos de empleo; (…)</w:t>
      </w:r>
    </w:p>
    <w:p w14:paraId="1B63EEBF" w14:textId="77777777" w:rsidR="00F63D88" w:rsidRPr="00893B7E" w:rsidRDefault="00F63D88" w:rsidP="00425D72">
      <w:pPr>
        <w:spacing w:after="0" w:line="240" w:lineRule="auto"/>
        <w:ind w:left="426"/>
        <w:contextualSpacing/>
        <w:jc w:val="both"/>
        <w:rPr>
          <w:rFonts w:ascii="Arial" w:hAnsi="Arial" w:cs="Arial"/>
          <w:i/>
        </w:rPr>
      </w:pPr>
    </w:p>
    <w:p w14:paraId="63CAD560" w14:textId="77777777" w:rsidR="00F63D88" w:rsidRPr="00893B7E" w:rsidRDefault="00F63D88" w:rsidP="00425D72">
      <w:pPr>
        <w:spacing w:after="0" w:line="240" w:lineRule="auto"/>
        <w:ind w:left="426"/>
        <w:contextualSpacing/>
        <w:jc w:val="both"/>
        <w:rPr>
          <w:rFonts w:ascii="Arial" w:hAnsi="Arial" w:cs="Arial"/>
          <w:i/>
        </w:rPr>
      </w:pPr>
      <w:r w:rsidRPr="00893B7E">
        <w:rPr>
          <w:rFonts w:ascii="Arial" w:hAnsi="Arial" w:cs="Arial"/>
          <w:i/>
        </w:rPr>
        <w:t>d) el apoyo a las empresas sostenibles para asegurar la continuidad de la actividad empresarial, manteniendo y aumentando así el nivel de empleo y posibilitando la creación de puestos de trabajo y de oportunidades de generación de ingresos; (…)</w:t>
      </w:r>
    </w:p>
    <w:p w14:paraId="7768A25B" w14:textId="77777777" w:rsidR="00F63D88" w:rsidRPr="00893B7E" w:rsidRDefault="00F63D88" w:rsidP="00425D72">
      <w:pPr>
        <w:spacing w:after="0" w:line="240" w:lineRule="auto"/>
        <w:ind w:left="426"/>
        <w:contextualSpacing/>
        <w:jc w:val="both"/>
        <w:rPr>
          <w:rFonts w:ascii="Arial" w:hAnsi="Arial" w:cs="Arial"/>
          <w:i/>
        </w:rPr>
      </w:pPr>
    </w:p>
    <w:p w14:paraId="04297F23" w14:textId="77777777" w:rsidR="00F63D88" w:rsidRPr="00893B7E" w:rsidRDefault="00F63D88" w:rsidP="00425D72">
      <w:pPr>
        <w:spacing w:after="0" w:line="240" w:lineRule="auto"/>
        <w:ind w:left="426"/>
        <w:contextualSpacing/>
        <w:jc w:val="both"/>
        <w:rPr>
          <w:rFonts w:ascii="Arial" w:hAnsi="Arial" w:cs="Arial"/>
          <w:i/>
        </w:rPr>
      </w:pPr>
      <w:r w:rsidRPr="00893B7E">
        <w:rPr>
          <w:rFonts w:ascii="Arial" w:hAnsi="Arial" w:cs="Arial"/>
          <w:i/>
        </w:rPr>
        <w:t>f) el apoyo del empleo y la protección social y el respeto, la promoción y la realización de los principios y derechos fundamentales en el trabajo de las personas ocupadas en la economía informal y el fomento de la transición de los trabajadores y las unidades económicas de la economía informal a la economía formal, teniendo en cuenta la Recomendación sobre la transición de la economía informal a la economía formal, 2015 (núm. 204); (…)”.</w:t>
      </w:r>
    </w:p>
    <w:p w14:paraId="46FF21C7" w14:textId="77777777" w:rsidR="00F63D88" w:rsidRPr="00893B7E" w:rsidRDefault="00F63D88" w:rsidP="00425D72">
      <w:pPr>
        <w:spacing w:after="0" w:line="240" w:lineRule="auto"/>
        <w:ind w:left="426"/>
        <w:contextualSpacing/>
        <w:jc w:val="both"/>
        <w:rPr>
          <w:rFonts w:ascii="Arial" w:hAnsi="Arial" w:cs="Arial"/>
          <w:i/>
        </w:rPr>
      </w:pPr>
      <w:bookmarkStart w:id="0" w:name="AP12"/>
      <w:bookmarkStart w:id="1" w:name="AP13"/>
      <w:bookmarkEnd w:id="0"/>
      <w:bookmarkEnd w:id="1"/>
    </w:p>
    <w:p w14:paraId="44BFB4BF" w14:textId="77777777" w:rsidR="00F63D88" w:rsidRPr="00893B7E" w:rsidRDefault="00F63D88" w:rsidP="00425D72">
      <w:pPr>
        <w:spacing w:after="0" w:line="240" w:lineRule="auto"/>
        <w:ind w:left="426"/>
        <w:contextualSpacing/>
        <w:jc w:val="both"/>
        <w:rPr>
          <w:rFonts w:ascii="Arial" w:hAnsi="Arial" w:cs="Arial"/>
          <w:i/>
        </w:rPr>
      </w:pPr>
      <w:r w:rsidRPr="00893B7E">
        <w:rPr>
          <w:rFonts w:ascii="Arial" w:hAnsi="Arial" w:cs="Arial"/>
          <w:i/>
        </w:rPr>
        <w:t xml:space="preserve">“13. En sus respuestas a situaciones de crisis, los Miembros deberían esforzarse por ofrecer a las mujeres jóvenes y los hombres jóvenes oportunidades de generación de ingresos, empleo estable y trabajo decente, </w:t>
      </w:r>
      <w:bookmarkStart w:id="2" w:name="_GoBack"/>
      <w:bookmarkEnd w:id="2"/>
      <w:r w:rsidRPr="00893B7E">
        <w:rPr>
          <w:rFonts w:ascii="Arial" w:hAnsi="Arial" w:cs="Arial"/>
          <w:i/>
        </w:rPr>
        <w:t>en particular a través de:</w:t>
      </w:r>
    </w:p>
    <w:p w14:paraId="0985DAFB" w14:textId="77777777" w:rsidR="00F63D88" w:rsidRPr="00893B7E" w:rsidRDefault="00F63D88" w:rsidP="00425D72">
      <w:pPr>
        <w:spacing w:after="0" w:line="240" w:lineRule="auto"/>
        <w:ind w:left="426"/>
        <w:contextualSpacing/>
        <w:jc w:val="both"/>
        <w:rPr>
          <w:rFonts w:ascii="Arial" w:hAnsi="Arial" w:cs="Arial"/>
          <w:i/>
        </w:rPr>
      </w:pPr>
    </w:p>
    <w:p w14:paraId="6F2E8F9F" w14:textId="77777777" w:rsidR="00F63D88" w:rsidRPr="00893B7E" w:rsidRDefault="00F63D88" w:rsidP="00425D72">
      <w:pPr>
        <w:spacing w:after="0" w:line="240" w:lineRule="auto"/>
        <w:ind w:left="426"/>
        <w:contextualSpacing/>
        <w:jc w:val="both"/>
        <w:rPr>
          <w:rFonts w:ascii="Arial" w:hAnsi="Arial" w:cs="Arial"/>
          <w:i/>
        </w:rPr>
      </w:pPr>
      <w:r w:rsidRPr="00893B7E">
        <w:rPr>
          <w:rFonts w:ascii="Arial" w:hAnsi="Arial" w:cs="Arial"/>
          <w:i/>
        </w:rPr>
        <w:t>a) programas integrados de formación, empleo y mercado de trabajo para hacer frente a la situación específica de las personas jóvenes que se incorporan al mundo del trabajo, y</w:t>
      </w:r>
    </w:p>
    <w:p w14:paraId="6848A8B1" w14:textId="77777777" w:rsidR="00F63D88" w:rsidRPr="00893B7E" w:rsidRDefault="00F63D88" w:rsidP="00425D72">
      <w:pPr>
        <w:spacing w:after="0" w:line="240" w:lineRule="auto"/>
        <w:ind w:left="426"/>
        <w:contextualSpacing/>
        <w:jc w:val="both"/>
        <w:rPr>
          <w:rFonts w:ascii="Arial" w:hAnsi="Arial" w:cs="Arial"/>
          <w:i/>
        </w:rPr>
      </w:pPr>
    </w:p>
    <w:p w14:paraId="467C77BA" w14:textId="77777777" w:rsidR="00F63D88" w:rsidRPr="00893B7E" w:rsidRDefault="00F63D88" w:rsidP="00425D72">
      <w:pPr>
        <w:spacing w:after="0" w:line="240" w:lineRule="auto"/>
        <w:ind w:left="426"/>
        <w:contextualSpacing/>
        <w:jc w:val="both"/>
        <w:rPr>
          <w:rFonts w:ascii="Arial" w:hAnsi="Arial" w:cs="Arial"/>
          <w:i/>
        </w:rPr>
      </w:pPr>
      <w:r w:rsidRPr="00893B7E">
        <w:rPr>
          <w:rFonts w:ascii="Arial" w:hAnsi="Arial" w:cs="Arial"/>
          <w:i/>
        </w:rPr>
        <w:t xml:space="preserve">b) componentes específicos sobre el empleo juvenil en los programas de desarme, desmovilización y reintegración, que comprendan servicios de asesoramiento psicosocial y otras prestaciones tendientes a corregir los comportamientos antisociales y la violencia, </w:t>
      </w:r>
      <w:r w:rsidRPr="00675DCB">
        <w:rPr>
          <w:rFonts w:ascii="Arial" w:hAnsi="Arial" w:cs="Arial"/>
          <w:i/>
        </w:rPr>
        <w:t>en la perspectiva de la reincorporación a la vida civil (…)”.</w:t>
      </w:r>
    </w:p>
    <w:p w14:paraId="3009E3DA" w14:textId="77777777" w:rsidR="00F63D88" w:rsidRPr="00893B7E" w:rsidRDefault="00F63D88" w:rsidP="00F63D88">
      <w:pPr>
        <w:spacing w:after="0" w:line="240" w:lineRule="auto"/>
        <w:contextualSpacing/>
        <w:jc w:val="both"/>
        <w:rPr>
          <w:rFonts w:ascii="Arial" w:hAnsi="Arial" w:cs="Arial"/>
          <w:lang w:val="es-MX"/>
        </w:rPr>
      </w:pPr>
      <w:bookmarkStart w:id="3" w:name="AP14"/>
      <w:bookmarkEnd w:id="3"/>
    </w:p>
    <w:p w14:paraId="04099795" w14:textId="02D65FB7" w:rsidR="00675DCB" w:rsidRPr="001264A7" w:rsidRDefault="00F63D88" w:rsidP="00F63D88">
      <w:pPr>
        <w:pStyle w:val="Prrafodelista"/>
        <w:numPr>
          <w:ilvl w:val="0"/>
          <w:numId w:val="32"/>
        </w:numPr>
        <w:spacing w:after="0" w:line="240" w:lineRule="auto"/>
        <w:jc w:val="both"/>
        <w:rPr>
          <w:rFonts w:ascii="Arial" w:hAnsi="Arial" w:cs="Arial"/>
          <w:lang w:val="es-MX"/>
        </w:rPr>
      </w:pPr>
      <w:r w:rsidRPr="00675DCB">
        <w:rPr>
          <w:rFonts w:ascii="Arial" w:hAnsi="Arial" w:cs="Arial"/>
          <w:lang w:val="es-MX"/>
        </w:rPr>
        <w:t xml:space="preserve">Que </w:t>
      </w:r>
      <w:r w:rsidR="00675DCB" w:rsidRPr="00675DCB">
        <w:rPr>
          <w:rFonts w:ascii="Arial" w:hAnsi="Arial" w:cs="Arial"/>
          <w:lang w:val="es-MX"/>
        </w:rPr>
        <w:t xml:space="preserve">El DANE en su informe técnico de las Principales indicadores del mercado laboral para el mes de noviembre de 2022, la tasa de desempleo del total nacional fue 9,5%, lo que representó una reducción de 2,0 puntos porcentuales respecto al mismo mes de 2021 (11,5%). La tasa global de participación se ubicó en 63,4%, lo que significó un aumento de 1,2 puntos porcentuales respecto a noviembre de 2021 (62,2%).  Finalmente, la tasa de ocupación fue 57,4%, lo que </w:t>
      </w:r>
      <w:r w:rsidR="00675DCB" w:rsidRPr="001264A7">
        <w:rPr>
          <w:rFonts w:ascii="Arial" w:hAnsi="Arial" w:cs="Arial"/>
          <w:lang w:val="es-MX"/>
        </w:rPr>
        <w:t>representó un aumento de 2,3 puntos porcentuales respecto al mismo mes de 2021 (55,0%).</w:t>
      </w:r>
      <w:r w:rsidR="00BC00D9" w:rsidRPr="001264A7">
        <w:rPr>
          <w:rFonts w:ascii="Arial" w:hAnsi="Arial" w:cs="Arial"/>
          <w:lang w:val="es-MX"/>
        </w:rPr>
        <w:t xml:space="preserve"> Bucaramanga y su Área Metropolitana fue la ciudad con menor tasa de desempleo con el 9,0%</w:t>
      </w:r>
    </w:p>
    <w:p w14:paraId="4D4869E3" w14:textId="644736B6" w:rsidR="00675DCB" w:rsidRDefault="00675DCB" w:rsidP="00675DCB">
      <w:pPr>
        <w:spacing w:after="0" w:line="240" w:lineRule="auto"/>
        <w:jc w:val="both"/>
        <w:rPr>
          <w:rFonts w:ascii="Arial" w:hAnsi="Arial" w:cs="Arial"/>
          <w:lang w:val="es-MX"/>
        </w:rPr>
      </w:pPr>
    </w:p>
    <w:p w14:paraId="2D1D8C82" w14:textId="5F3B4C37" w:rsidR="00675DCB" w:rsidRDefault="00675DCB" w:rsidP="00675DCB">
      <w:pPr>
        <w:spacing w:after="0" w:line="240" w:lineRule="auto"/>
        <w:jc w:val="both"/>
        <w:rPr>
          <w:rFonts w:ascii="Arial" w:hAnsi="Arial" w:cs="Arial"/>
          <w:lang w:val="es-MX"/>
        </w:rPr>
      </w:pPr>
      <w:r>
        <w:rPr>
          <w:rFonts w:ascii="Arial" w:hAnsi="Arial" w:cs="Arial"/>
          <w:noProof/>
          <w:lang w:val="es-MX"/>
        </w:rPr>
        <w:drawing>
          <wp:anchor distT="0" distB="0" distL="114300" distR="114300" simplePos="0" relativeHeight="251658240" behindDoc="1" locked="0" layoutInCell="1" allowOverlap="1" wp14:anchorId="13B67949" wp14:editId="030FA30F">
            <wp:simplePos x="0" y="0"/>
            <wp:positionH relativeFrom="margin">
              <wp:posOffset>2972435</wp:posOffset>
            </wp:positionH>
            <wp:positionV relativeFrom="paragraph">
              <wp:posOffset>113665</wp:posOffset>
            </wp:positionV>
            <wp:extent cx="2886075" cy="147574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4757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lang w:val="es-MX"/>
        </w:rPr>
        <w:drawing>
          <wp:anchor distT="0" distB="0" distL="114300" distR="114300" simplePos="0" relativeHeight="251659264" behindDoc="1" locked="0" layoutInCell="1" allowOverlap="1" wp14:anchorId="6008887A" wp14:editId="3B908FF1">
            <wp:simplePos x="0" y="0"/>
            <wp:positionH relativeFrom="margin">
              <wp:align>left</wp:align>
            </wp:positionH>
            <wp:positionV relativeFrom="paragraph">
              <wp:posOffset>4445</wp:posOffset>
            </wp:positionV>
            <wp:extent cx="2724150" cy="166147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661479"/>
                    </a:xfrm>
                    <a:prstGeom prst="rect">
                      <a:avLst/>
                    </a:prstGeom>
                    <a:noFill/>
                  </pic:spPr>
                </pic:pic>
              </a:graphicData>
            </a:graphic>
            <wp14:sizeRelH relativeFrom="margin">
              <wp14:pctWidth>0</wp14:pctWidth>
            </wp14:sizeRelH>
            <wp14:sizeRelV relativeFrom="margin">
              <wp14:pctHeight>0</wp14:pctHeight>
            </wp14:sizeRelV>
          </wp:anchor>
        </w:drawing>
      </w:r>
    </w:p>
    <w:p w14:paraId="6E1BA2F9" w14:textId="43201563" w:rsidR="00675DCB" w:rsidRDefault="00675DCB" w:rsidP="00675DCB">
      <w:pPr>
        <w:spacing w:after="0" w:line="240" w:lineRule="auto"/>
        <w:jc w:val="both"/>
        <w:rPr>
          <w:rFonts w:ascii="Arial" w:hAnsi="Arial" w:cs="Arial"/>
          <w:lang w:val="es-MX"/>
        </w:rPr>
      </w:pPr>
    </w:p>
    <w:p w14:paraId="2A5A8102" w14:textId="6D13F64D" w:rsidR="00675DCB" w:rsidRDefault="00675DCB" w:rsidP="00675DCB">
      <w:pPr>
        <w:spacing w:after="0" w:line="240" w:lineRule="auto"/>
        <w:jc w:val="both"/>
        <w:rPr>
          <w:rFonts w:ascii="Arial" w:hAnsi="Arial" w:cs="Arial"/>
          <w:lang w:val="es-MX"/>
        </w:rPr>
      </w:pPr>
    </w:p>
    <w:p w14:paraId="31DCDA3D" w14:textId="4F9E7898" w:rsidR="00675DCB" w:rsidRDefault="00675DCB" w:rsidP="00675DCB">
      <w:pPr>
        <w:spacing w:after="0" w:line="240" w:lineRule="auto"/>
        <w:jc w:val="both"/>
        <w:rPr>
          <w:rFonts w:ascii="Arial" w:hAnsi="Arial" w:cs="Arial"/>
          <w:lang w:val="es-MX"/>
        </w:rPr>
      </w:pPr>
    </w:p>
    <w:p w14:paraId="0F1D016B" w14:textId="01074F6A" w:rsidR="00675DCB" w:rsidRDefault="00675DCB" w:rsidP="00675DCB">
      <w:pPr>
        <w:spacing w:after="0" w:line="240" w:lineRule="auto"/>
        <w:jc w:val="both"/>
        <w:rPr>
          <w:rFonts w:ascii="Arial" w:hAnsi="Arial" w:cs="Arial"/>
          <w:lang w:val="es-MX"/>
        </w:rPr>
      </w:pPr>
    </w:p>
    <w:p w14:paraId="3DA7D782" w14:textId="6B03698B" w:rsidR="00675DCB" w:rsidRDefault="00675DCB" w:rsidP="00675DCB">
      <w:pPr>
        <w:spacing w:after="0" w:line="240" w:lineRule="auto"/>
        <w:jc w:val="both"/>
        <w:rPr>
          <w:rFonts w:ascii="Arial" w:hAnsi="Arial" w:cs="Arial"/>
          <w:lang w:val="es-MX"/>
        </w:rPr>
      </w:pPr>
    </w:p>
    <w:p w14:paraId="7CF4F918" w14:textId="5D051ACF" w:rsidR="00675DCB" w:rsidRDefault="00675DCB" w:rsidP="00675DCB">
      <w:pPr>
        <w:spacing w:after="0" w:line="240" w:lineRule="auto"/>
        <w:jc w:val="both"/>
        <w:rPr>
          <w:rFonts w:ascii="Arial" w:hAnsi="Arial" w:cs="Arial"/>
          <w:lang w:val="es-MX"/>
        </w:rPr>
      </w:pPr>
    </w:p>
    <w:p w14:paraId="27E2523D" w14:textId="3079BC3D" w:rsidR="00675DCB" w:rsidRDefault="00675DCB" w:rsidP="00675DCB">
      <w:pPr>
        <w:spacing w:after="0" w:line="240" w:lineRule="auto"/>
        <w:jc w:val="both"/>
        <w:rPr>
          <w:rFonts w:ascii="Arial" w:hAnsi="Arial" w:cs="Arial"/>
          <w:lang w:val="es-MX"/>
        </w:rPr>
      </w:pPr>
    </w:p>
    <w:p w14:paraId="49372DFA" w14:textId="77777777" w:rsidR="00675DCB" w:rsidRPr="00675DCB" w:rsidRDefault="00675DCB" w:rsidP="00675DCB">
      <w:pPr>
        <w:spacing w:after="0" w:line="240" w:lineRule="auto"/>
        <w:jc w:val="both"/>
        <w:rPr>
          <w:rFonts w:ascii="Arial" w:hAnsi="Arial" w:cs="Arial"/>
          <w:lang w:val="es-MX"/>
        </w:rPr>
      </w:pPr>
    </w:p>
    <w:p w14:paraId="12184F6D" w14:textId="77777777" w:rsidR="00675DCB" w:rsidRPr="00675DCB" w:rsidRDefault="00675DCB" w:rsidP="00675DCB">
      <w:pPr>
        <w:spacing w:after="0" w:line="240" w:lineRule="auto"/>
        <w:jc w:val="both"/>
        <w:rPr>
          <w:rFonts w:ascii="Arial" w:hAnsi="Arial" w:cs="Arial"/>
          <w:lang w:val="es-MX"/>
        </w:rPr>
      </w:pPr>
    </w:p>
    <w:p w14:paraId="7B7714E5" w14:textId="77777777" w:rsidR="00675DCB" w:rsidRPr="00675DCB" w:rsidRDefault="00675DCB" w:rsidP="00675DCB">
      <w:pPr>
        <w:pStyle w:val="Prrafodelista"/>
        <w:spacing w:after="0" w:line="240" w:lineRule="auto"/>
        <w:ind w:left="360"/>
        <w:jc w:val="both"/>
        <w:rPr>
          <w:rFonts w:ascii="Arial" w:hAnsi="Arial" w:cs="Arial"/>
          <w:lang w:val="es-MX"/>
        </w:rPr>
      </w:pPr>
    </w:p>
    <w:p w14:paraId="48446D79" w14:textId="77777777" w:rsidR="00675DCB" w:rsidRPr="00675DCB" w:rsidRDefault="00675DCB" w:rsidP="00675DCB">
      <w:pPr>
        <w:pStyle w:val="Prrafodelista"/>
        <w:spacing w:after="0" w:line="240" w:lineRule="auto"/>
        <w:ind w:left="360"/>
        <w:jc w:val="both"/>
        <w:rPr>
          <w:rFonts w:ascii="Arial" w:hAnsi="Arial" w:cs="Arial"/>
          <w:lang w:val="es-MX"/>
        </w:rPr>
      </w:pPr>
    </w:p>
    <w:p w14:paraId="26622AF2" w14:textId="77777777" w:rsidR="00675DCB" w:rsidRPr="00675DCB" w:rsidRDefault="00675DCB" w:rsidP="00675DCB">
      <w:pPr>
        <w:pStyle w:val="Prrafodelista"/>
        <w:spacing w:after="0" w:line="240" w:lineRule="auto"/>
        <w:ind w:left="360"/>
        <w:jc w:val="both"/>
        <w:rPr>
          <w:rFonts w:ascii="Arial" w:hAnsi="Arial" w:cs="Arial"/>
          <w:lang w:val="es-MX"/>
        </w:rPr>
      </w:pPr>
    </w:p>
    <w:p w14:paraId="32D560CD" w14:textId="77777777" w:rsidR="00675DCB" w:rsidRPr="00675DCB" w:rsidRDefault="00675DCB" w:rsidP="00675DCB">
      <w:pPr>
        <w:pStyle w:val="Prrafodelista"/>
        <w:spacing w:after="0" w:line="240" w:lineRule="auto"/>
        <w:ind w:left="360"/>
        <w:jc w:val="both"/>
        <w:rPr>
          <w:rFonts w:ascii="Arial" w:hAnsi="Arial" w:cs="Arial"/>
          <w:lang w:val="es-MX"/>
        </w:rPr>
      </w:pPr>
    </w:p>
    <w:p w14:paraId="03EFCE01" w14:textId="77777777" w:rsidR="00675DCB" w:rsidRPr="00675DCB" w:rsidRDefault="00675DCB" w:rsidP="00675DCB">
      <w:pPr>
        <w:pStyle w:val="Prrafodelista"/>
        <w:spacing w:after="0" w:line="240" w:lineRule="auto"/>
        <w:ind w:left="360"/>
        <w:jc w:val="both"/>
        <w:rPr>
          <w:rFonts w:ascii="Arial" w:hAnsi="Arial" w:cs="Arial"/>
          <w:lang w:val="es-MX"/>
        </w:rPr>
      </w:pPr>
    </w:p>
    <w:p w14:paraId="2BD6F7FE" w14:textId="4623B7D1" w:rsidR="00675DCB" w:rsidRPr="00675DCB" w:rsidRDefault="00675DCB" w:rsidP="00675DCB">
      <w:pPr>
        <w:pStyle w:val="Prrafodelista"/>
        <w:numPr>
          <w:ilvl w:val="0"/>
          <w:numId w:val="32"/>
        </w:numPr>
        <w:spacing w:after="0" w:line="240" w:lineRule="auto"/>
        <w:jc w:val="both"/>
        <w:rPr>
          <w:rFonts w:ascii="Arial" w:hAnsi="Arial" w:cs="Arial"/>
          <w:lang w:val="es-MX"/>
        </w:rPr>
      </w:pPr>
      <w:proofErr w:type="gramStart"/>
      <w:r>
        <w:rPr>
          <w:rFonts w:ascii="Arial" w:hAnsi="Arial" w:cs="Arial"/>
          <w:lang w:val="es-MX"/>
        </w:rPr>
        <w:t>Que</w:t>
      </w:r>
      <w:proofErr w:type="gramEnd"/>
      <w:r>
        <w:rPr>
          <w:rFonts w:ascii="Arial" w:hAnsi="Arial" w:cs="Arial"/>
          <w:lang w:val="es-MX"/>
        </w:rPr>
        <w:t xml:space="preserve"> s</w:t>
      </w:r>
      <w:r w:rsidRPr="00675DCB">
        <w:rPr>
          <w:rFonts w:ascii="Arial" w:hAnsi="Arial" w:cs="Arial"/>
          <w:lang w:val="es-MX"/>
        </w:rPr>
        <w:t xml:space="preserve">egún Diagnóstico Socioeconómico de SANTANDER, </w:t>
      </w:r>
      <w:r>
        <w:rPr>
          <w:rFonts w:ascii="Arial" w:hAnsi="Arial" w:cs="Arial"/>
          <w:lang w:val="es-MX"/>
        </w:rPr>
        <w:t>e</w:t>
      </w:r>
      <w:r w:rsidRPr="00675DCB">
        <w:rPr>
          <w:rFonts w:ascii="Arial" w:hAnsi="Arial" w:cs="Arial"/>
          <w:lang w:val="es-MX"/>
        </w:rPr>
        <w:t>n las últimas décadas, el país ha vivido distintas situaciones de choques externos en materia financiera, política, económica y social, con repercusiones en la base productiva de sus departamentos y Santander no ha sido la excepción</w:t>
      </w:r>
      <w:r w:rsidR="00F11C8F">
        <w:rPr>
          <w:rFonts w:ascii="Arial" w:hAnsi="Arial" w:cs="Arial"/>
          <w:lang w:val="es-MX"/>
        </w:rPr>
        <w:t xml:space="preserve">. </w:t>
      </w:r>
    </w:p>
    <w:p w14:paraId="74833A4D" w14:textId="77777777" w:rsidR="00675DCB" w:rsidRPr="00675DCB" w:rsidRDefault="00675DCB" w:rsidP="00675DCB">
      <w:pPr>
        <w:pStyle w:val="Prrafodelista"/>
        <w:spacing w:after="0" w:line="240" w:lineRule="auto"/>
        <w:ind w:left="360"/>
        <w:jc w:val="both"/>
        <w:rPr>
          <w:rFonts w:ascii="Arial" w:hAnsi="Arial" w:cs="Arial"/>
          <w:lang w:val="es-MX"/>
        </w:rPr>
      </w:pPr>
    </w:p>
    <w:p w14:paraId="452080E3" w14:textId="77777777" w:rsidR="00675DCB" w:rsidRDefault="00675DCB" w:rsidP="00675DCB">
      <w:pPr>
        <w:pStyle w:val="Prrafodelista"/>
        <w:spacing w:after="0" w:line="240" w:lineRule="auto"/>
        <w:ind w:left="360"/>
        <w:jc w:val="both"/>
        <w:rPr>
          <w:rFonts w:ascii="Arial" w:hAnsi="Arial" w:cs="Arial"/>
          <w:highlight w:val="cyan"/>
          <w:lang w:val="es-MX"/>
        </w:rPr>
      </w:pPr>
    </w:p>
    <w:p w14:paraId="34AA6CEC" w14:textId="463E7B14" w:rsidR="00675DCB" w:rsidRDefault="00675DCB" w:rsidP="00675DCB">
      <w:pPr>
        <w:pStyle w:val="Prrafodelista"/>
        <w:spacing w:after="0" w:line="240" w:lineRule="auto"/>
        <w:ind w:left="360"/>
        <w:jc w:val="center"/>
        <w:rPr>
          <w:rFonts w:ascii="Arial" w:hAnsi="Arial" w:cs="Arial"/>
          <w:highlight w:val="cyan"/>
          <w:lang w:val="es-MX"/>
        </w:rPr>
      </w:pPr>
      <w:r>
        <w:rPr>
          <w:rFonts w:ascii="Arial" w:hAnsi="Arial" w:cs="Arial"/>
          <w:noProof/>
          <w:highlight w:val="cyan"/>
          <w:lang w:val="es-MX"/>
        </w:rPr>
        <w:lastRenderedPageBreak/>
        <w:drawing>
          <wp:inline distT="0" distB="0" distL="0" distR="0" wp14:anchorId="28DD401A" wp14:editId="187617D4">
            <wp:extent cx="4124325" cy="21907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2190750"/>
                    </a:xfrm>
                    <a:prstGeom prst="rect">
                      <a:avLst/>
                    </a:prstGeom>
                    <a:noFill/>
                  </pic:spPr>
                </pic:pic>
              </a:graphicData>
            </a:graphic>
          </wp:inline>
        </w:drawing>
      </w:r>
    </w:p>
    <w:p w14:paraId="63C31B6B" w14:textId="77777777" w:rsidR="00675DCB" w:rsidRDefault="00675DCB" w:rsidP="00675DCB">
      <w:pPr>
        <w:pStyle w:val="Prrafodelista"/>
        <w:spacing w:after="0" w:line="240" w:lineRule="auto"/>
        <w:ind w:left="360"/>
        <w:jc w:val="both"/>
        <w:rPr>
          <w:rFonts w:ascii="Arial" w:hAnsi="Arial" w:cs="Arial"/>
          <w:highlight w:val="cyan"/>
          <w:lang w:val="es-MX"/>
        </w:rPr>
      </w:pPr>
    </w:p>
    <w:p w14:paraId="7AF649BE" w14:textId="77777777" w:rsidR="00F11C8F" w:rsidRPr="00F11C8F" w:rsidRDefault="00F11C8F" w:rsidP="00675DCB">
      <w:pPr>
        <w:pStyle w:val="Prrafodelista"/>
        <w:spacing w:after="0" w:line="240" w:lineRule="auto"/>
        <w:ind w:left="360"/>
        <w:jc w:val="both"/>
        <w:rPr>
          <w:rFonts w:ascii="Arial" w:hAnsi="Arial" w:cs="Arial"/>
          <w:highlight w:val="cyan"/>
          <w:lang w:val="es-MX"/>
        </w:rPr>
      </w:pPr>
    </w:p>
    <w:p w14:paraId="38543E63" w14:textId="77777777" w:rsidR="00F11C8F" w:rsidRPr="00F11C8F" w:rsidRDefault="00F11C8F" w:rsidP="00F11C8F">
      <w:pPr>
        <w:autoSpaceDE w:val="0"/>
        <w:autoSpaceDN w:val="0"/>
        <w:adjustRightInd w:val="0"/>
        <w:jc w:val="both"/>
        <w:rPr>
          <w:rFonts w:ascii="Arial" w:hAnsi="Arial" w:cs="Arial"/>
        </w:rPr>
      </w:pPr>
      <w:r w:rsidRPr="00F11C8F">
        <w:rPr>
          <w:rFonts w:ascii="Arial" w:hAnsi="Arial" w:cs="Arial"/>
        </w:rPr>
        <w:t>De acuerdo con el Banco Mundial, el impacto de la pandemia del coronavirus fue descrita como la peor recesión desde la Segunda Guerra Mundial. En Colombia, las medidas de aislamiento social obligatorio adoptadas por el gobierno nacional y local para mitigar la propagación del virus, influyeron drásticamente en la economía con un efecto directo sobre los sectores económicos, que terminaron ocasionando una reducción en la producción de las empresas, el empleo y el ingreso de los hogares, lo cual afectó considerablemente los niveles de pobreza y desigualdad.</w:t>
      </w:r>
    </w:p>
    <w:p w14:paraId="3B6487F0" w14:textId="46E09A22" w:rsidR="00F11C8F" w:rsidRPr="00F11C8F" w:rsidRDefault="00F11C8F" w:rsidP="00F11C8F">
      <w:pPr>
        <w:autoSpaceDE w:val="0"/>
        <w:autoSpaceDN w:val="0"/>
        <w:adjustRightInd w:val="0"/>
        <w:jc w:val="both"/>
        <w:rPr>
          <w:rFonts w:ascii="Arial" w:hAnsi="Arial" w:cs="Arial"/>
        </w:rPr>
      </w:pPr>
      <w:r w:rsidRPr="00F11C8F">
        <w:rPr>
          <w:rFonts w:ascii="Arial" w:hAnsi="Arial" w:cs="Arial"/>
        </w:rPr>
        <w:t>En el año 2021, la economía santandereana empieza a dar señales de recuperación, con una buena dinámica en casi todos sus sectores, mejorando la confianza de los empresarios y generando aumento en la inversión privada, logrando así superar la contracción económica. Esta reactivación se explica por el incremento de 9,5%, valor que fue mejor de lo esperado, contrastado con la fuerte caída de -8,6% en el año 2020, la tasa más alta registrada desde 1987, marcando un cambio con respecto a las tendencias recesivas que se presentaron en los años posteriores a finales de los ochenta.</w:t>
      </w:r>
    </w:p>
    <w:p w14:paraId="685AF37F" w14:textId="77777777" w:rsidR="00F11C8F" w:rsidRDefault="00F11C8F" w:rsidP="00F11C8F">
      <w:pPr>
        <w:spacing w:after="0" w:line="240" w:lineRule="auto"/>
        <w:jc w:val="both"/>
        <w:rPr>
          <w:rFonts w:ascii="Arial" w:hAnsi="Arial" w:cs="Arial"/>
        </w:rPr>
      </w:pPr>
      <w:r w:rsidRPr="00F11C8F">
        <w:rPr>
          <w:rFonts w:ascii="Arial" w:hAnsi="Arial" w:cs="Arial"/>
        </w:rPr>
        <w:t>Santander representa el 6,2% del PIB del país, valor que lo posiciona como la cuarta economía más grande por departamentos en Colombia, puesto que logró alcanzar en el año 1998, después de mantener durante 14 años consecutivos el quinto lugar (entre 1984 y 1997).</w:t>
      </w:r>
    </w:p>
    <w:p w14:paraId="1660E970" w14:textId="77777777" w:rsidR="00F11C8F" w:rsidRDefault="00F11C8F" w:rsidP="00F11C8F">
      <w:pPr>
        <w:spacing w:after="0" w:line="240" w:lineRule="auto"/>
        <w:jc w:val="both"/>
        <w:rPr>
          <w:rFonts w:ascii="Arial" w:hAnsi="Arial" w:cs="Arial"/>
          <w:lang w:val="es-MX"/>
        </w:rPr>
      </w:pPr>
    </w:p>
    <w:p w14:paraId="4D71F5B8" w14:textId="77777777" w:rsidR="00F11C8F" w:rsidRDefault="00F11C8F" w:rsidP="00F11C8F">
      <w:pPr>
        <w:spacing w:after="0" w:line="240" w:lineRule="auto"/>
        <w:jc w:val="both"/>
        <w:rPr>
          <w:rFonts w:ascii="Arial" w:hAnsi="Arial" w:cs="Arial"/>
          <w:lang w:val="es-MX"/>
        </w:rPr>
      </w:pPr>
    </w:p>
    <w:p w14:paraId="7BA062CE" w14:textId="1CF49099" w:rsidR="00F11C8F" w:rsidRPr="00F11C8F" w:rsidRDefault="00F11C8F" w:rsidP="00F11C8F">
      <w:pPr>
        <w:pStyle w:val="Prrafodelista"/>
        <w:numPr>
          <w:ilvl w:val="0"/>
          <w:numId w:val="32"/>
        </w:numPr>
        <w:spacing w:after="0" w:line="240" w:lineRule="auto"/>
        <w:ind w:left="0" w:hanging="426"/>
        <w:jc w:val="both"/>
        <w:rPr>
          <w:rFonts w:ascii="Arial" w:hAnsi="Arial" w:cs="Arial"/>
        </w:rPr>
      </w:pPr>
      <w:r w:rsidRPr="00F11C8F">
        <w:rPr>
          <w:rFonts w:ascii="Arial" w:hAnsi="Arial" w:cs="Arial"/>
          <w:lang w:val="es-MX"/>
        </w:rPr>
        <w:t>Que según el informe Dinámica de Emprendimiento en Santander realizado por la Cámara de Comercio de Bucaramanga, CCB, durante el primer semestre del año se crearon 8.424 empresas en la región, las cuales generaron cerca de 3.900 nuevos empleos formales directos.</w:t>
      </w:r>
    </w:p>
    <w:p w14:paraId="52FB725E" w14:textId="77777777" w:rsidR="00F11C8F" w:rsidRPr="00F11C8F" w:rsidRDefault="00F11C8F" w:rsidP="00F11C8F">
      <w:pPr>
        <w:spacing w:after="0" w:line="240" w:lineRule="auto"/>
        <w:jc w:val="both"/>
        <w:rPr>
          <w:rFonts w:ascii="Arial" w:hAnsi="Arial" w:cs="Arial"/>
          <w:lang w:val="es-MX"/>
        </w:rPr>
      </w:pPr>
    </w:p>
    <w:p w14:paraId="135F71F8" w14:textId="77777777" w:rsidR="00F11C8F" w:rsidRPr="00F11C8F" w:rsidRDefault="00F11C8F" w:rsidP="00F11C8F">
      <w:pPr>
        <w:spacing w:after="0" w:line="240" w:lineRule="auto"/>
        <w:jc w:val="both"/>
        <w:rPr>
          <w:rFonts w:ascii="Arial" w:hAnsi="Arial" w:cs="Arial"/>
          <w:lang w:val="es-MX"/>
        </w:rPr>
      </w:pPr>
      <w:r w:rsidRPr="00F11C8F">
        <w:rPr>
          <w:rFonts w:ascii="Arial" w:hAnsi="Arial" w:cs="Arial"/>
          <w:lang w:val="es-MX"/>
        </w:rPr>
        <w:t>Por su naturaleza jurídica, el 16,1% de las nuevas empresas se registraron como sociedades y el 83,9% como personas naturales. En cuanto a los sectores, las mayores variaciones con respecto al primer semestre de 2021 se presentaron en Minas (46,7%), Agropecuario (29,1%), Hoteles y Restaurantes (12,0%) e Industria (4,8%).</w:t>
      </w:r>
    </w:p>
    <w:p w14:paraId="78428E25" w14:textId="77777777" w:rsidR="00F11C8F" w:rsidRDefault="00F11C8F" w:rsidP="00F11C8F">
      <w:pPr>
        <w:spacing w:after="0" w:line="240" w:lineRule="auto"/>
        <w:jc w:val="both"/>
        <w:rPr>
          <w:rFonts w:ascii="Arial" w:hAnsi="Arial" w:cs="Arial"/>
          <w:lang w:val="es-MX"/>
        </w:rPr>
      </w:pPr>
    </w:p>
    <w:p w14:paraId="5DE95A87" w14:textId="7D747893" w:rsidR="00F11C8F" w:rsidRPr="00F11C8F" w:rsidRDefault="00F11C8F" w:rsidP="00F11C8F">
      <w:pPr>
        <w:spacing w:after="0" w:line="240" w:lineRule="auto"/>
        <w:jc w:val="both"/>
        <w:rPr>
          <w:rFonts w:ascii="Arial" w:hAnsi="Arial" w:cs="Arial"/>
          <w:lang w:val="es-MX"/>
        </w:rPr>
      </w:pPr>
      <w:r w:rsidRPr="00F11C8F">
        <w:rPr>
          <w:rFonts w:ascii="Arial" w:hAnsi="Arial" w:cs="Arial"/>
          <w:lang w:val="es-MX"/>
        </w:rPr>
        <w:t>Sin embargo, fueron los sectores de Comerio y Servicios los que más empleo generaron, con 1.267 y 985 puestos de trabajo, respectivamente.</w:t>
      </w:r>
    </w:p>
    <w:p w14:paraId="5C42E66D" w14:textId="77777777" w:rsidR="00F11C8F" w:rsidRPr="00F11C8F" w:rsidRDefault="00F11C8F" w:rsidP="00F11C8F">
      <w:pPr>
        <w:spacing w:after="0" w:line="240" w:lineRule="auto"/>
        <w:jc w:val="both"/>
        <w:rPr>
          <w:rFonts w:ascii="Arial" w:hAnsi="Arial" w:cs="Arial"/>
          <w:lang w:val="es-MX"/>
        </w:rPr>
      </w:pPr>
    </w:p>
    <w:p w14:paraId="4CFB33AE" w14:textId="0D8EC755" w:rsidR="00F11C8F" w:rsidRDefault="00F11C8F" w:rsidP="00F11C8F">
      <w:pPr>
        <w:spacing w:after="0" w:line="240" w:lineRule="auto"/>
        <w:jc w:val="both"/>
        <w:rPr>
          <w:rFonts w:ascii="Arial" w:hAnsi="Arial" w:cs="Arial"/>
          <w:highlight w:val="cyan"/>
          <w:lang w:val="es-MX"/>
        </w:rPr>
      </w:pPr>
      <w:r w:rsidRPr="00F11C8F">
        <w:rPr>
          <w:rFonts w:ascii="Arial" w:hAnsi="Arial" w:cs="Arial"/>
          <w:lang w:val="es-MX"/>
        </w:rPr>
        <w:t>El inconveniente de esta situación es que las empresas del sector comercio tiene una tasa de supervivencia de 36.4% y las empresas del sector Servicios de 37.7% lo cual deja ver que estos sectores muestran una de la supervivencia más baja como se aprecia en la siguiente grafica de “Tasa de supervivencias por sectores económicos.”</w:t>
      </w:r>
    </w:p>
    <w:p w14:paraId="340913F6" w14:textId="1E786F53" w:rsidR="00F11C8F" w:rsidRPr="00F11C8F" w:rsidRDefault="00F11C8F" w:rsidP="00F11C8F">
      <w:pPr>
        <w:spacing w:after="0" w:line="240" w:lineRule="auto"/>
        <w:jc w:val="both"/>
        <w:rPr>
          <w:rFonts w:ascii="Arial" w:hAnsi="Arial" w:cs="Arial"/>
          <w:highlight w:val="cyan"/>
          <w:lang w:val="es-MX"/>
        </w:rPr>
      </w:pPr>
    </w:p>
    <w:p w14:paraId="38FDB3F5" w14:textId="0AC27A0C" w:rsidR="00F11C8F" w:rsidRDefault="00F11C8F" w:rsidP="00F11C8F">
      <w:pPr>
        <w:pStyle w:val="Prrafodelista"/>
        <w:spacing w:after="0" w:line="240" w:lineRule="auto"/>
        <w:ind w:left="360"/>
        <w:jc w:val="center"/>
        <w:rPr>
          <w:rFonts w:ascii="Arial" w:hAnsi="Arial" w:cs="Arial"/>
          <w:highlight w:val="cyan"/>
          <w:lang w:val="es-MX"/>
        </w:rPr>
      </w:pPr>
      <w:r>
        <w:rPr>
          <w:rFonts w:ascii="Arial" w:hAnsi="Arial" w:cs="Arial"/>
          <w:noProof/>
          <w:highlight w:val="cyan"/>
          <w:lang w:val="es-MX"/>
        </w:rPr>
        <w:lastRenderedPageBreak/>
        <w:drawing>
          <wp:inline distT="0" distB="0" distL="0" distR="0" wp14:anchorId="3F69572F" wp14:editId="512B7208">
            <wp:extent cx="2237740" cy="201168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7740" cy="2011680"/>
                    </a:xfrm>
                    <a:prstGeom prst="rect">
                      <a:avLst/>
                    </a:prstGeom>
                    <a:noFill/>
                  </pic:spPr>
                </pic:pic>
              </a:graphicData>
            </a:graphic>
          </wp:inline>
        </w:drawing>
      </w:r>
    </w:p>
    <w:p w14:paraId="0D25B2BC" w14:textId="77777777" w:rsidR="00F11C8F" w:rsidRDefault="00F11C8F" w:rsidP="00675DCB">
      <w:pPr>
        <w:pStyle w:val="Prrafodelista"/>
        <w:spacing w:after="0" w:line="240" w:lineRule="auto"/>
        <w:ind w:left="360"/>
        <w:jc w:val="both"/>
        <w:rPr>
          <w:rFonts w:ascii="Arial" w:hAnsi="Arial" w:cs="Arial"/>
          <w:highlight w:val="cyan"/>
          <w:lang w:val="es-MX"/>
        </w:rPr>
      </w:pPr>
    </w:p>
    <w:p w14:paraId="0278DC11" w14:textId="77777777" w:rsidR="00F11C8F" w:rsidRDefault="00F11C8F" w:rsidP="00675DCB">
      <w:pPr>
        <w:pStyle w:val="Prrafodelista"/>
        <w:spacing w:after="0" w:line="240" w:lineRule="auto"/>
        <w:ind w:left="360"/>
        <w:jc w:val="both"/>
        <w:rPr>
          <w:rFonts w:ascii="Arial" w:hAnsi="Arial" w:cs="Arial"/>
          <w:highlight w:val="cyan"/>
          <w:lang w:val="es-MX"/>
        </w:rPr>
      </w:pPr>
    </w:p>
    <w:p w14:paraId="059F4D98" w14:textId="1E8026E1" w:rsidR="00F63D88" w:rsidRPr="00F11C8F" w:rsidRDefault="00F11C8F" w:rsidP="00F11C8F">
      <w:pPr>
        <w:pStyle w:val="Prrafodelista"/>
        <w:numPr>
          <w:ilvl w:val="0"/>
          <w:numId w:val="32"/>
        </w:numPr>
        <w:spacing w:after="0" w:line="240" w:lineRule="auto"/>
        <w:jc w:val="both"/>
        <w:rPr>
          <w:rFonts w:ascii="Arial" w:hAnsi="Arial" w:cs="Arial"/>
          <w:lang w:val="es-MX"/>
        </w:rPr>
      </w:pPr>
      <w:r>
        <w:rPr>
          <w:rFonts w:ascii="Arial" w:hAnsi="Arial" w:cs="Arial"/>
          <w:lang w:val="es-MX"/>
        </w:rPr>
        <w:t xml:space="preserve">Que </w:t>
      </w:r>
      <w:r w:rsidR="00F63D88" w:rsidRPr="00F11C8F">
        <w:rPr>
          <w:rFonts w:ascii="Arial" w:hAnsi="Arial" w:cs="Arial"/>
          <w:lang w:val="es-MX"/>
        </w:rPr>
        <w:t>el programa para el fortalecimiento del empleo joven y la asignación de los beneficios que se consagran en los términos establecidos en este decreto, se orientan a la promoción de empleo para jóvenes y se enmarca en las posibilidades que la Constitución Política prevé, al contener un criterio redistributivo, que contribuye al bienestar general, impactando de manera directa en la reducción de los índices de desempleo arriba mencionados.</w:t>
      </w:r>
    </w:p>
    <w:p w14:paraId="4B706BFA" w14:textId="1549A57D" w:rsidR="00F63D88" w:rsidRDefault="00F63D88" w:rsidP="00F63D88">
      <w:pPr>
        <w:pStyle w:val="Prrafodelista"/>
        <w:rPr>
          <w:rFonts w:ascii="Arial" w:hAnsi="Arial" w:cs="Arial"/>
          <w:lang w:val="es-MX"/>
        </w:rPr>
      </w:pPr>
    </w:p>
    <w:p w14:paraId="32EB32A8" w14:textId="2E7E3D35" w:rsidR="00F63D88" w:rsidRPr="00893B7E" w:rsidRDefault="00F63D88" w:rsidP="0019665B">
      <w:pPr>
        <w:pStyle w:val="Prrafodelista"/>
        <w:numPr>
          <w:ilvl w:val="0"/>
          <w:numId w:val="32"/>
        </w:numPr>
        <w:spacing w:after="0" w:line="240" w:lineRule="auto"/>
        <w:jc w:val="both"/>
        <w:rPr>
          <w:rFonts w:ascii="Arial" w:hAnsi="Arial" w:cs="Arial"/>
          <w:lang w:val="es-MX"/>
        </w:rPr>
      </w:pPr>
      <w:r w:rsidRPr="00893B7E">
        <w:rPr>
          <w:rFonts w:ascii="Arial" w:hAnsi="Arial" w:cs="Arial"/>
          <w:lang w:val="es-MX"/>
        </w:rPr>
        <w:t>Que este programa es un aporte a la reactivación económica necesaria por las graves consecuencias generadas por la pandemia, y al cumplimiento de las obligaciones legales y constitucionales, fren</w:t>
      </w:r>
      <w:r w:rsidR="0019665B" w:rsidRPr="00893B7E">
        <w:rPr>
          <w:rFonts w:ascii="Arial" w:hAnsi="Arial" w:cs="Arial"/>
          <w:lang w:val="es-MX"/>
        </w:rPr>
        <w:t>te a este segmento de población, con el agregado de p</w:t>
      </w:r>
      <w:r w:rsidR="0019665B" w:rsidRPr="00893B7E">
        <w:rPr>
          <w:rFonts w:ascii="Arial" w:hAnsi="Arial" w:cs="Arial"/>
        </w:rPr>
        <w:t xml:space="preserve">potenciar la generación de empleo estable y de calidad, además del mantenimiento del empleo existente, y la vinculación de la población joven al sistema de seguridad social en cubrimiento de salud y cotización de pensión. </w:t>
      </w:r>
    </w:p>
    <w:p w14:paraId="040332E6" w14:textId="77777777" w:rsidR="00F63D88" w:rsidRPr="00893B7E" w:rsidRDefault="00F63D88" w:rsidP="00F63D88">
      <w:pPr>
        <w:spacing w:after="0" w:line="240" w:lineRule="auto"/>
        <w:contextualSpacing/>
        <w:jc w:val="both"/>
        <w:rPr>
          <w:rFonts w:ascii="Arial" w:hAnsi="Arial" w:cs="Arial"/>
          <w:lang w:val="es-MX"/>
        </w:rPr>
      </w:pPr>
    </w:p>
    <w:p w14:paraId="48CA55C8" w14:textId="77777777" w:rsidR="00F11C8F" w:rsidRDefault="00F11C8F" w:rsidP="00F63D88">
      <w:pPr>
        <w:spacing w:after="0" w:line="240" w:lineRule="auto"/>
        <w:contextualSpacing/>
        <w:jc w:val="both"/>
        <w:rPr>
          <w:rFonts w:ascii="Arial" w:hAnsi="Arial" w:cs="Arial"/>
          <w:lang w:val="es-MX"/>
        </w:rPr>
      </w:pPr>
    </w:p>
    <w:p w14:paraId="09C44932" w14:textId="356041D5"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lang w:val="es-MX"/>
        </w:rPr>
        <w:t>En mérito de lo expuesto,</w:t>
      </w:r>
    </w:p>
    <w:p w14:paraId="4A38BA03" w14:textId="77777777" w:rsidR="00F63D88" w:rsidRPr="00893B7E" w:rsidRDefault="00F63D88" w:rsidP="00F63D88">
      <w:pPr>
        <w:spacing w:after="0" w:line="240" w:lineRule="auto"/>
        <w:contextualSpacing/>
        <w:jc w:val="both"/>
        <w:rPr>
          <w:rFonts w:ascii="Arial" w:hAnsi="Arial" w:cs="Arial"/>
          <w:lang w:val="es-MX"/>
        </w:rPr>
      </w:pPr>
    </w:p>
    <w:p w14:paraId="7D44DD6D" w14:textId="77777777" w:rsidR="00F63D88" w:rsidRPr="00893B7E" w:rsidRDefault="00F63D88" w:rsidP="00F63D88">
      <w:pPr>
        <w:spacing w:after="0" w:line="240" w:lineRule="auto"/>
        <w:contextualSpacing/>
        <w:jc w:val="center"/>
        <w:rPr>
          <w:rFonts w:ascii="Arial" w:hAnsi="Arial" w:cs="Arial"/>
          <w:lang w:val="es-MX"/>
        </w:rPr>
      </w:pPr>
      <w:r w:rsidRPr="00893B7E">
        <w:rPr>
          <w:rFonts w:ascii="Arial" w:hAnsi="Arial" w:cs="Arial"/>
          <w:b/>
          <w:lang w:val="es-MX"/>
        </w:rPr>
        <w:t>DECRETA</w:t>
      </w:r>
      <w:r w:rsidRPr="00893B7E">
        <w:rPr>
          <w:rFonts w:ascii="Arial" w:hAnsi="Arial" w:cs="Arial"/>
          <w:lang w:val="es-MX"/>
        </w:rPr>
        <w:t>:</w:t>
      </w:r>
    </w:p>
    <w:p w14:paraId="55EFA4B8" w14:textId="77777777" w:rsidR="00F63D88" w:rsidRPr="00893B7E" w:rsidRDefault="00F63D88" w:rsidP="00F63D88">
      <w:pPr>
        <w:spacing w:after="0" w:line="240" w:lineRule="auto"/>
        <w:contextualSpacing/>
        <w:jc w:val="center"/>
        <w:rPr>
          <w:rFonts w:ascii="Arial" w:hAnsi="Arial" w:cs="Arial"/>
          <w:lang w:val="es-MX"/>
        </w:rPr>
      </w:pPr>
    </w:p>
    <w:p w14:paraId="658F0613" w14:textId="5FA6DA5B" w:rsidR="00F63D88" w:rsidRPr="00893B7E" w:rsidRDefault="00F63D88" w:rsidP="00F63D88">
      <w:pPr>
        <w:spacing w:after="0" w:line="240" w:lineRule="auto"/>
        <w:contextualSpacing/>
        <w:jc w:val="both"/>
        <w:rPr>
          <w:rFonts w:ascii="Arial" w:hAnsi="Arial" w:cs="Arial"/>
          <w:lang w:val="es-MX"/>
        </w:rPr>
      </w:pPr>
      <w:r w:rsidRPr="00F11C8F">
        <w:rPr>
          <w:rFonts w:ascii="Arial" w:hAnsi="Arial"/>
          <w:b/>
          <w:lang w:val="es-MX"/>
        </w:rPr>
        <w:t>ARTÍCULO 1º: Objeto.</w:t>
      </w:r>
      <w:r w:rsidRPr="00F11C8F">
        <w:rPr>
          <w:rFonts w:ascii="Arial" w:hAnsi="Arial"/>
          <w:lang w:val="es-MX"/>
        </w:rPr>
        <w:t xml:space="preserve"> </w:t>
      </w:r>
      <w:r w:rsidR="00DB4609" w:rsidRPr="00F11C8F">
        <w:rPr>
          <w:rFonts w:ascii="Arial" w:hAnsi="Arial" w:cs="Arial"/>
          <w:lang w:val="es-MX"/>
        </w:rPr>
        <w:t>Implementar</w:t>
      </w:r>
      <w:r w:rsidRPr="00F11C8F">
        <w:rPr>
          <w:rFonts w:ascii="Arial" w:hAnsi="Arial"/>
          <w:lang w:val="es-MX"/>
        </w:rPr>
        <w:t xml:space="preserve"> </w:t>
      </w:r>
      <w:r w:rsidR="000B4A90" w:rsidRPr="00F11C8F">
        <w:rPr>
          <w:rFonts w:ascii="Arial" w:hAnsi="Arial"/>
          <w:lang w:val="es-MX"/>
        </w:rPr>
        <w:t>el programa</w:t>
      </w:r>
      <w:r w:rsidRPr="00F11C8F">
        <w:rPr>
          <w:rFonts w:ascii="Arial" w:hAnsi="Arial"/>
          <w:lang w:val="es-MX"/>
        </w:rPr>
        <w:t xml:space="preserve"> para el fortalecimiento </w:t>
      </w:r>
      <w:r w:rsidR="00DB4609" w:rsidRPr="00F11C8F">
        <w:rPr>
          <w:rFonts w:ascii="Arial" w:hAnsi="Arial" w:cs="Arial"/>
          <w:lang w:val="es-MX"/>
        </w:rPr>
        <w:t xml:space="preserve">de empresas y creación de </w:t>
      </w:r>
      <w:r w:rsidRPr="00F11C8F">
        <w:rPr>
          <w:rFonts w:ascii="Arial" w:hAnsi="Arial"/>
          <w:lang w:val="es-MX"/>
        </w:rPr>
        <w:t xml:space="preserve">empleo joven, </w:t>
      </w:r>
      <w:r w:rsidR="00DB4609" w:rsidRPr="00F11C8F">
        <w:rPr>
          <w:rFonts w:ascii="Arial" w:hAnsi="Arial" w:cs="Arial"/>
          <w:lang w:val="es-MX"/>
        </w:rPr>
        <w:t>fomentando</w:t>
      </w:r>
      <w:r w:rsidRPr="00F11C8F">
        <w:rPr>
          <w:rFonts w:ascii="Arial" w:hAnsi="Arial"/>
          <w:lang w:val="es-MX"/>
        </w:rPr>
        <w:t xml:space="preserve"> la reactivación económica </w:t>
      </w:r>
      <w:r w:rsidR="00DB4609" w:rsidRPr="00F11C8F">
        <w:rPr>
          <w:rFonts w:ascii="Arial" w:hAnsi="Arial" w:cs="Arial"/>
          <w:lang w:val="es-MX"/>
        </w:rPr>
        <w:t xml:space="preserve">en el Municipio de Bucaramanga, </w:t>
      </w:r>
      <w:r w:rsidRPr="00F11C8F">
        <w:rPr>
          <w:rFonts w:ascii="Arial" w:hAnsi="Arial" w:cs="Arial"/>
          <w:lang w:val="es-MX"/>
        </w:rPr>
        <w:t>otorgando un apoyo económico</w:t>
      </w:r>
      <w:r w:rsidRPr="00F11C8F">
        <w:rPr>
          <w:rFonts w:ascii="Arial" w:hAnsi="Arial"/>
          <w:lang w:val="es-MX"/>
        </w:rPr>
        <w:t xml:space="preserve"> a </w:t>
      </w:r>
      <w:r w:rsidR="00DB4609" w:rsidRPr="00F11C8F">
        <w:rPr>
          <w:rFonts w:ascii="Arial" w:hAnsi="Arial" w:cs="Arial"/>
          <w:lang w:val="es-MX"/>
        </w:rPr>
        <w:t>la nómina</w:t>
      </w:r>
      <w:r w:rsidRPr="00F11C8F">
        <w:rPr>
          <w:rFonts w:ascii="Arial" w:hAnsi="Arial"/>
          <w:lang w:val="es-MX"/>
        </w:rPr>
        <w:t xml:space="preserve"> de </w:t>
      </w:r>
      <w:r w:rsidR="00DB4609" w:rsidRPr="00F11C8F">
        <w:rPr>
          <w:rFonts w:ascii="Arial" w:hAnsi="Arial" w:cs="Arial"/>
          <w:lang w:val="es-MX"/>
        </w:rPr>
        <w:t xml:space="preserve">las </w:t>
      </w:r>
      <w:r w:rsidRPr="00F11C8F">
        <w:rPr>
          <w:rFonts w:ascii="Arial" w:hAnsi="Arial"/>
          <w:lang w:val="es-MX"/>
        </w:rPr>
        <w:t xml:space="preserve">empresas formalmente constituidas, </w:t>
      </w:r>
      <w:r w:rsidR="00DB4609" w:rsidRPr="00F11C8F">
        <w:rPr>
          <w:rFonts w:ascii="Arial" w:hAnsi="Arial" w:cs="Arial"/>
          <w:lang w:val="es-MX"/>
        </w:rPr>
        <w:t>que</w:t>
      </w:r>
      <w:r w:rsidRPr="00F11C8F">
        <w:rPr>
          <w:rFonts w:ascii="Arial" w:hAnsi="Arial"/>
          <w:lang w:val="es-MX"/>
        </w:rPr>
        <w:t xml:space="preserve"> contraten </w:t>
      </w:r>
      <w:r w:rsidR="00DB4609" w:rsidRPr="00F11C8F">
        <w:rPr>
          <w:rFonts w:ascii="Arial" w:hAnsi="Arial" w:cs="Arial"/>
          <w:lang w:val="es-MX"/>
        </w:rPr>
        <w:t>laboralmente a</w:t>
      </w:r>
      <w:r w:rsidRPr="00F11C8F">
        <w:rPr>
          <w:rFonts w:ascii="Arial" w:hAnsi="Arial"/>
          <w:lang w:val="es-MX"/>
        </w:rPr>
        <w:t xml:space="preserve"> jóvenes entre los 18 y 28 años de edad</w:t>
      </w:r>
      <w:r w:rsidR="000B4A90" w:rsidRPr="00F11C8F">
        <w:rPr>
          <w:rFonts w:ascii="Arial" w:hAnsi="Arial"/>
          <w:lang w:val="es-MX"/>
        </w:rPr>
        <w:t xml:space="preserve">, en </w:t>
      </w:r>
      <w:r w:rsidR="00DB4609" w:rsidRPr="00F11C8F">
        <w:rPr>
          <w:rFonts w:ascii="Arial" w:hAnsi="Arial" w:cs="Arial"/>
          <w:lang w:val="es-MX"/>
        </w:rPr>
        <w:t>ejecución del</w:t>
      </w:r>
      <w:r w:rsidR="000B4A90" w:rsidRPr="00F11C8F">
        <w:rPr>
          <w:rFonts w:ascii="Arial" w:hAnsi="Arial" w:cs="Arial"/>
          <w:lang w:val="es-MX"/>
        </w:rPr>
        <w:t xml:space="preserve"> </w:t>
      </w:r>
      <w:r w:rsidR="000B4A90" w:rsidRPr="00F11C8F">
        <w:rPr>
          <w:rFonts w:ascii="Arial" w:hAnsi="Arial"/>
          <w:lang w:val="es-MX"/>
        </w:rPr>
        <w:t>Plan de Desarrollo Municipal Vigente</w:t>
      </w:r>
      <w:r w:rsidRPr="00F11C8F">
        <w:rPr>
          <w:rFonts w:ascii="Arial" w:hAnsi="Arial"/>
          <w:lang w:val="es-MX"/>
        </w:rPr>
        <w:t>.</w:t>
      </w:r>
    </w:p>
    <w:p w14:paraId="3AE901EF" w14:textId="4F88E509" w:rsidR="00F63D88" w:rsidRDefault="00F63D88" w:rsidP="00F63D88">
      <w:pPr>
        <w:spacing w:after="0" w:line="240" w:lineRule="auto"/>
        <w:contextualSpacing/>
        <w:jc w:val="both"/>
        <w:rPr>
          <w:rFonts w:ascii="Arial" w:hAnsi="Arial" w:cs="Arial"/>
          <w:lang w:val="es-MX"/>
        </w:rPr>
      </w:pPr>
    </w:p>
    <w:p w14:paraId="51C75F2A" w14:textId="77777777" w:rsidR="00F11C8F" w:rsidRPr="00893B7E" w:rsidRDefault="00F11C8F" w:rsidP="00F63D88">
      <w:pPr>
        <w:spacing w:after="0" w:line="240" w:lineRule="auto"/>
        <w:contextualSpacing/>
        <w:jc w:val="both"/>
        <w:rPr>
          <w:rFonts w:ascii="Arial" w:hAnsi="Arial" w:cs="Arial"/>
          <w:lang w:val="es-MX"/>
        </w:rPr>
      </w:pPr>
    </w:p>
    <w:p w14:paraId="17FC1168" w14:textId="77777777"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b/>
          <w:lang w:val="es-MX"/>
        </w:rPr>
        <w:t>ARTÍCULO 2º: Destinatarios del programa</w:t>
      </w:r>
      <w:r w:rsidRPr="00893B7E">
        <w:rPr>
          <w:rFonts w:ascii="Arial" w:hAnsi="Arial" w:cs="Arial"/>
          <w:lang w:val="es-MX"/>
        </w:rPr>
        <w:t>. El presente programa está dirigido a empresas formales y jóvenes que cumplan los siguientes requisitos:</w:t>
      </w:r>
    </w:p>
    <w:p w14:paraId="3C34859E" w14:textId="77777777" w:rsidR="00F63D88" w:rsidRPr="00893B7E" w:rsidRDefault="00F63D88" w:rsidP="00F63D88">
      <w:pPr>
        <w:spacing w:after="0" w:line="240" w:lineRule="auto"/>
        <w:contextualSpacing/>
        <w:jc w:val="both"/>
        <w:rPr>
          <w:rFonts w:ascii="Arial" w:hAnsi="Arial" w:cs="Arial"/>
          <w:lang w:val="es-MX"/>
        </w:rPr>
      </w:pPr>
    </w:p>
    <w:p w14:paraId="45F6D923" w14:textId="03490963" w:rsidR="00F63D88" w:rsidRPr="00893B7E" w:rsidRDefault="00F63D88" w:rsidP="00F63D88">
      <w:pPr>
        <w:pStyle w:val="Prrafodelista"/>
        <w:numPr>
          <w:ilvl w:val="0"/>
          <w:numId w:val="35"/>
        </w:numPr>
        <w:spacing w:after="0" w:line="240" w:lineRule="auto"/>
        <w:jc w:val="both"/>
        <w:rPr>
          <w:rFonts w:ascii="Arial" w:hAnsi="Arial" w:cs="Arial"/>
          <w:lang w:val="es-MX"/>
        </w:rPr>
      </w:pPr>
      <w:r w:rsidRPr="00893B7E">
        <w:rPr>
          <w:rFonts w:ascii="Arial" w:hAnsi="Arial" w:cs="Arial"/>
          <w:lang w:val="es-MX"/>
        </w:rPr>
        <w:t>Empresas beneficiadas</w:t>
      </w:r>
      <w:r w:rsidR="00425D72" w:rsidRPr="00893B7E">
        <w:rPr>
          <w:rFonts w:ascii="Arial" w:hAnsi="Arial" w:cs="Arial"/>
          <w:lang w:val="es-MX"/>
        </w:rPr>
        <w:t>:</w:t>
      </w:r>
    </w:p>
    <w:p w14:paraId="29F4EC48" w14:textId="77777777" w:rsidR="00F63D88" w:rsidRPr="00893B7E" w:rsidRDefault="00F63D88" w:rsidP="00F63D88">
      <w:pPr>
        <w:spacing w:after="0" w:line="240" w:lineRule="auto"/>
        <w:contextualSpacing/>
        <w:jc w:val="both"/>
        <w:rPr>
          <w:rFonts w:ascii="Arial" w:hAnsi="Arial" w:cs="Arial"/>
          <w:lang w:val="es-MX"/>
        </w:rPr>
      </w:pPr>
    </w:p>
    <w:p w14:paraId="34195475" w14:textId="34A93BA0" w:rsidR="00F63D88" w:rsidRPr="00893B7E" w:rsidRDefault="00F63D88" w:rsidP="00F63D88">
      <w:pPr>
        <w:numPr>
          <w:ilvl w:val="0"/>
          <w:numId w:val="33"/>
        </w:numPr>
        <w:spacing w:after="0" w:line="240" w:lineRule="auto"/>
        <w:contextualSpacing/>
        <w:jc w:val="both"/>
        <w:rPr>
          <w:rFonts w:ascii="Arial" w:hAnsi="Arial" w:cs="Arial"/>
          <w:lang w:val="es-MX"/>
        </w:rPr>
      </w:pPr>
      <w:r w:rsidRPr="00893B7E">
        <w:rPr>
          <w:rFonts w:ascii="Arial" w:hAnsi="Arial" w:cs="Arial"/>
          <w:lang w:val="es-MX"/>
        </w:rPr>
        <w:t xml:space="preserve">Empresas formalizadas que vinculen </w:t>
      </w:r>
      <w:r w:rsidR="00DB4609">
        <w:rPr>
          <w:rFonts w:ascii="Arial" w:hAnsi="Arial" w:cs="Arial"/>
          <w:lang w:val="es-MX"/>
        </w:rPr>
        <w:t>laboralmente</w:t>
      </w:r>
      <w:r w:rsidRPr="00893B7E">
        <w:rPr>
          <w:rFonts w:ascii="Arial" w:hAnsi="Arial" w:cs="Arial"/>
          <w:lang w:val="es-MX"/>
        </w:rPr>
        <w:t xml:space="preserve"> a jóvenes entre 18 y 28 años de edad para el desarrollo de actividades propias de la empresa.</w:t>
      </w:r>
    </w:p>
    <w:p w14:paraId="4AC9DF39" w14:textId="689AA061" w:rsidR="00F63D88" w:rsidRDefault="00F63D88" w:rsidP="00F63D88">
      <w:pPr>
        <w:spacing w:after="0" w:line="240" w:lineRule="auto"/>
        <w:ind w:left="1080"/>
        <w:contextualSpacing/>
        <w:jc w:val="both"/>
        <w:rPr>
          <w:rFonts w:ascii="Arial" w:hAnsi="Arial" w:cs="Arial"/>
          <w:lang w:val="es-MX"/>
        </w:rPr>
      </w:pPr>
    </w:p>
    <w:p w14:paraId="0F078614" w14:textId="2EAF62C4" w:rsidR="00F11C8F" w:rsidRDefault="00F11C8F" w:rsidP="00F63D88">
      <w:pPr>
        <w:spacing w:after="0" w:line="240" w:lineRule="auto"/>
        <w:ind w:left="1080"/>
        <w:contextualSpacing/>
        <w:jc w:val="both"/>
        <w:rPr>
          <w:rFonts w:ascii="Arial" w:hAnsi="Arial" w:cs="Arial"/>
          <w:lang w:val="es-MX"/>
        </w:rPr>
      </w:pPr>
    </w:p>
    <w:p w14:paraId="196CC735" w14:textId="7D22F319" w:rsidR="00F11C8F" w:rsidRDefault="00F11C8F" w:rsidP="00F63D88">
      <w:pPr>
        <w:spacing w:after="0" w:line="240" w:lineRule="auto"/>
        <w:ind w:left="1080"/>
        <w:contextualSpacing/>
        <w:jc w:val="both"/>
        <w:rPr>
          <w:rFonts w:ascii="Arial" w:hAnsi="Arial" w:cs="Arial"/>
          <w:lang w:val="es-MX"/>
        </w:rPr>
      </w:pPr>
    </w:p>
    <w:p w14:paraId="40D504C9" w14:textId="472572DA" w:rsidR="00F11C8F" w:rsidRDefault="00F11C8F" w:rsidP="00F63D88">
      <w:pPr>
        <w:spacing w:after="0" w:line="240" w:lineRule="auto"/>
        <w:ind w:left="1080"/>
        <w:contextualSpacing/>
        <w:jc w:val="both"/>
        <w:rPr>
          <w:rFonts w:ascii="Arial" w:hAnsi="Arial" w:cs="Arial"/>
          <w:lang w:val="es-MX"/>
        </w:rPr>
      </w:pPr>
    </w:p>
    <w:p w14:paraId="02B3FB40" w14:textId="77777777" w:rsidR="00F11C8F" w:rsidRPr="00893B7E" w:rsidRDefault="00F11C8F" w:rsidP="00F63D88">
      <w:pPr>
        <w:spacing w:after="0" w:line="240" w:lineRule="auto"/>
        <w:ind w:left="1080"/>
        <w:contextualSpacing/>
        <w:jc w:val="both"/>
        <w:rPr>
          <w:rFonts w:ascii="Arial" w:hAnsi="Arial" w:cs="Arial"/>
          <w:lang w:val="es-MX"/>
        </w:rPr>
      </w:pPr>
    </w:p>
    <w:p w14:paraId="3D857BED" w14:textId="77777777" w:rsidR="00F63D88" w:rsidRPr="00893B7E" w:rsidRDefault="00F63D88" w:rsidP="00F63D88">
      <w:pPr>
        <w:numPr>
          <w:ilvl w:val="0"/>
          <w:numId w:val="33"/>
        </w:numPr>
        <w:spacing w:after="0" w:line="240" w:lineRule="auto"/>
        <w:contextualSpacing/>
        <w:jc w:val="both"/>
        <w:rPr>
          <w:rFonts w:ascii="Arial" w:hAnsi="Arial" w:cs="Arial"/>
          <w:lang w:val="es-MX"/>
        </w:rPr>
      </w:pPr>
      <w:r w:rsidRPr="00893B7E">
        <w:rPr>
          <w:rFonts w:ascii="Arial" w:hAnsi="Arial" w:cs="Arial"/>
          <w:lang w:val="es-MX"/>
        </w:rPr>
        <w:t xml:space="preserve">Que el término de duración del contrato no sea inferior a un año, y que estos empleos sean nuevos dentro de la empresa. </w:t>
      </w:r>
    </w:p>
    <w:p w14:paraId="44F0145B" w14:textId="77777777" w:rsidR="00F63D88" w:rsidRPr="00893B7E" w:rsidRDefault="00F63D88" w:rsidP="00F63D88">
      <w:pPr>
        <w:spacing w:after="0" w:line="240" w:lineRule="auto"/>
        <w:ind w:left="1080"/>
        <w:contextualSpacing/>
        <w:jc w:val="both"/>
        <w:rPr>
          <w:rFonts w:ascii="Arial" w:hAnsi="Arial" w:cs="Arial"/>
          <w:lang w:val="es-MX"/>
        </w:rPr>
      </w:pPr>
    </w:p>
    <w:p w14:paraId="4949B80E" w14:textId="719C322E" w:rsidR="00F63D88" w:rsidRPr="00893B7E" w:rsidRDefault="00F63D88" w:rsidP="00F63D88">
      <w:pPr>
        <w:numPr>
          <w:ilvl w:val="0"/>
          <w:numId w:val="33"/>
        </w:numPr>
        <w:spacing w:after="0" w:line="240" w:lineRule="auto"/>
        <w:contextualSpacing/>
        <w:jc w:val="both"/>
        <w:rPr>
          <w:rFonts w:ascii="Arial" w:hAnsi="Arial" w:cs="Arial"/>
          <w:lang w:val="es-MX"/>
        </w:rPr>
      </w:pPr>
      <w:r w:rsidRPr="00893B7E">
        <w:rPr>
          <w:rFonts w:ascii="Arial" w:hAnsi="Arial" w:cs="Arial"/>
          <w:lang w:val="es-MX"/>
        </w:rPr>
        <w:t xml:space="preserve">Que hayan pactado como remuneración mensual </w:t>
      </w:r>
      <w:r w:rsidR="005618D1" w:rsidRPr="00893B7E">
        <w:rPr>
          <w:rFonts w:ascii="Arial" w:hAnsi="Arial" w:cs="Arial"/>
          <w:lang w:val="es-MX"/>
        </w:rPr>
        <w:t xml:space="preserve">como </w:t>
      </w:r>
      <w:r w:rsidRPr="00893B7E">
        <w:rPr>
          <w:rFonts w:ascii="Arial" w:hAnsi="Arial" w:cs="Arial"/>
          <w:lang w:val="es-MX"/>
        </w:rPr>
        <w:t xml:space="preserve">mínimo un (1) salario mínimo mensual legal vigente. El valor del apoyo es fijo y </w:t>
      </w:r>
      <w:r w:rsidR="005618D1" w:rsidRPr="00893B7E">
        <w:rPr>
          <w:rFonts w:ascii="Arial" w:hAnsi="Arial" w:cs="Arial"/>
          <w:lang w:val="es-MX"/>
        </w:rPr>
        <w:t>recae</w:t>
      </w:r>
      <w:r w:rsidRPr="00893B7E">
        <w:rPr>
          <w:rFonts w:ascii="Arial" w:hAnsi="Arial" w:cs="Arial"/>
          <w:lang w:val="es-MX"/>
        </w:rPr>
        <w:t xml:space="preserve"> </w:t>
      </w:r>
      <w:r w:rsidR="005618D1" w:rsidRPr="00893B7E">
        <w:rPr>
          <w:rFonts w:ascii="Arial" w:hAnsi="Arial" w:cs="Arial"/>
          <w:lang w:val="es-MX"/>
        </w:rPr>
        <w:t xml:space="preserve">únicamente </w:t>
      </w:r>
      <w:r w:rsidRPr="00893B7E">
        <w:rPr>
          <w:rFonts w:ascii="Arial" w:hAnsi="Arial" w:cs="Arial"/>
          <w:lang w:val="es-MX"/>
        </w:rPr>
        <w:t xml:space="preserve">sobre el valor del salario mínimo, independientemente del mayor </w:t>
      </w:r>
      <w:r w:rsidR="005618D1" w:rsidRPr="00893B7E">
        <w:rPr>
          <w:rFonts w:ascii="Arial" w:hAnsi="Arial" w:cs="Arial"/>
          <w:lang w:val="es-MX"/>
        </w:rPr>
        <w:t xml:space="preserve">salario </w:t>
      </w:r>
      <w:r w:rsidRPr="00893B7E">
        <w:rPr>
          <w:rFonts w:ascii="Arial" w:hAnsi="Arial" w:cs="Arial"/>
          <w:lang w:val="es-MX"/>
        </w:rPr>
        <w:t>que pueda devengar el trabajador joven.</w:t>
      </w:r>
    </w:p>
    <w:p w14:paraId="2C26D87D" w14:textId="77777777" w:rsidR="00F63D88" w:rsidRPr="00893B7E" w:rsidRDefault="00F63D88" w:rsidP="00F63D88">
      <w:pPr>
        <w:spacing w:after="0" w:line="240" w:lineRule="auto"/>
        <w:ind w:left="1080"/>
        <w:contextualSpacing/>
        <w:jc w:val="both"/>
        <w:rPr>
          <w:rFonts w:ascii="Arial" w:hAnsi="Arial" w:cs="Arial"/>
          <w:lang w:val="es-MX"/>
        </w:rPr>
      </w:pPr>
    </w:p>
    <w:p w14:paraId="694C005C" w14:textId="637295D4" w:rsidR="00F63D88" w:rsidRPr="00893B7E" w:rsidRDefault="00F63D88" w:rsidP="00F63D88">
      <w:pPr>
        <w:numPr>
          <w:ilvl w:val="0"/>
          <w:numId w:val="33"/>
        </w:numPr>
        <w:spacing w:after="0" w:line="240" w:lineRule="auto"/>
        <w:contextualSpacing/>
        <w:jc w:val="both"/>
        <w:rPr>
          <w:rFonts w:ascii="Arial" w:hAnsi="Arial" w:cs="Arial"/>
          <w:lang w:val="es-MX"/>
        </w:rPr>
      </w:pPr>
      <w:r w:rsidRPr="00893B7E">
        <w:rPr>
          <w:rFonts w:ascii="Arial" w:hAnsi="Arial" w:cs="Arial"/>
          <w:lang w:val="es-MX"/>
        </w:rPr>
        <w:lastRenderedPageBreak/>
        <w:t xml:space="preserve">Las empresas deberán contar con </w:t>
      </w:r>
      <w:r w:rsidR="005618D1" w:rsidRPr="00893B7E">
        <w:rPr>
          <w:rFonts w:ascii="Arial" w:hAnsi="Arial" w:cs="Arial"/>
          <w:lang w:val="es-MX"/>
        </w:rPr>
        <w:t>Registro Mercantil y con R</w:t>
      </w:r>
      <w:r w:rsidRPr="00893B7E">
        <w:rPr>
          <w:rFonts w:ascii="Arial" w:hAnsi="Arial" w:cs="Arial"/>
          <w:lang w:val="es-MX"/>
        </w:rPr>
        <w:t>egistro de Industria y Comercio vigente en el Municipio de Bucaramanga.</w:t>
      </w:r>
    </w:p>
    <w:p w14:paraId="23B6B82B" w14:textId="77777777" w:rsidR="00F63D88" w:rsidRPr="00893B7E" w:rsidRDefault="00F63D88" w:rsidP="00F63D88">
      <w:pPr>
        <w:pStyle w:val="Prrafodelista"/>
        <w:rPr>
          <w:rFonts w:ascii="Arial" w:hAnsi="Arial" w:cs="Arial"/>
          <w:lang w:val="es-MX"/>
        </w:rPr>
      </w:pPr>
    </w:p>
    <w:p w14:paraId="33C40EEE" w14:textId="77777777" w:rsidR="00F63D88" w:rsidRPr="00893B7E" w:rsidRDefault="00F63D88" w:rsidP="00F63D88">
      <w:pPr>
        <w:pStyle w:val="Prrafodelista"/>
        <w:numPr>
          <w:ilvl w:val="0"/>
          <w:numId w:val="33"/>
        </w:numPr>
        <w:spacing w:after="0" w:line="240" w:lineRule="auto"/>
        <w:jc w:val="both"/>
        <w:rPr>
          <w:rFonts w:ascii="Arial" w:hAnsi="Arial" w:cs="Arial"/>
          <w:lang w:val="es-MX"/>
        </w:rPr>
      </w:pPr>
      <w:r w:rsidRPr="00893B7E">
        <w:rPr>
          <w:rFonts w:ascii="Arial" w:hAnsi="Arial" w:cs="Arial"/>
          <w:lang w:val="es-MX"/>
        </w:rPr>
        <w:t>Las empresas deberán demostrar su calidad de empleadores y la vinculación o contratación de los jóvenes a través de la presentación de la Planilla Integrada de Liquidación de Aportes- PILA.</w:t>
      </w:r>
    </w:p>
    <w:p w14:paraId="037D9AFA" w14:textId="77777777" w:rsidR="00F63D88" w:rsidRPr="00893B7E" w:rsidRDefault="00F63D88" w:rsidP="00F63D88">
      <w:pPr>
        <w:spacing w:after="0" w:line="240" w:lineRule="auto"/>
        <w:ind w:left="1080"/>
        <w:contextualSpacing/>
        <w:jc w:val="both"/>
        <w:rPr>
          <w:rFonts w:ascii="Arial" w:hAnsi="Arial" w:cs="Arial"/>
          <w:lang w:val="es-MX"/>
        </w:rPr>
      </w:pPr>
    </w:p>
    <w:p w14:paraId="04AF2C7C" w14:textId="05BDAA11" w:rsidR="00F63D88" w:rsidRPr="00893B7E" w:rsidRDefault="00F63D88" w:rsidP="00F63D88">
      <w:pPr>
        <w:pStyle w:val="Prrafodelista"/>
        <w:numPr>
          <w:ilvl w:val="0"/>
          <w:numId w:val="35"/>
        </w:numPr>
        <w:spacing w:after="0" w:line="240" w:lineRule="auto"/>
        <w:jc w:val="both"/>
        <w:rPr>
          <w:rFonts w:ascii="Arial" w:hAnsi="Arial" w:cs="Arial"/>
          <w:lang w:val="es-MX"/>
        </w:rPr>
      </w:pPr>
      <w:r w:rsidRPr="00893B7E">
        <w:rPr>
          <w:rFonts w:ascii="Arial" w:hAnsi="Arial" w:cs="Arial"/>
          <w:lang w:val="es-MX"/>
        </w:rPr>
        <w:t>Jóvenes beneficiados</w:t>
      </w:r>
      <w:r w:rsidR="00425D72" w:rsidRPr="00893B7E">
        <w:rPr>
          <w:rFonts w:ascii="Arial" w:hAnsi="Arial" w:cs="Arial"/>
          <w:lang w:val="es-MX"/>
        </w:rPr>
        <w:t>:</w:t>
      </w:r>
    </w:p>
    <w:p w14:paraId="4F4A4559" w14:textId="77777777" w:rsidR="00F63D88" w:rsidRPr="00893B7E" w:rsidRDefault="00F63D88" w:rsidP="00F63D88">
      <w:pPr>
        <w:spacing w:after="0" w:line="240" w:lineRule="auto"/>
        <w:contextualSpacing/>
        <w:jc w:val="both"/>
        <w:rPr>
          <w:rFonts w:ascii="Arial" w:hAnsi="Arial" w:cs="Arial"/>
          <w:lang w:val="es-MX"/>
        </w:rPr>
      </w:pPr>
    </w:p>
    <w:p w14:paraId="6F5338ED" w14:textId="77777777" w:rsidR="00F63D88" w:rsidRPr="00893B7E" w:rsidRDefault="00F63D88" w:rsidP="00425D72">
      <w:pPr>
        <w:pStyle w:val="Prrafodelista"/>
        <w:numPr>
          <w:ilvl w:val="0"/>
          <w:numId w:val="34"/>
        </w:numPr>
        <w:spacing w:after="0" w:line="240" w:lineRule="auto"/>
        <w:ind w:left="709"/>
        <w:jc w:val="both"/>
        <w:rPr>
          <w:rFonts w:ascii="Arial" w:hAnsi="Arial" w:cs="Arial"/>
          <w:lang w:val="es-MX"/>
        </w:rPr>
      </w:pPr>
      <w:r w:rsidRPr="00893B7E">
        <w:rPr>
          <w:rFonts w:ascii="Arial" w:hAnsi="Arial" w:cs="Arial"/>
          <w:lang w:val="es-MX"/>
        </w:rPr>
        <w:t xml:space="preserve">Jóvenes residentes en el Municipio de Bucaramanga. </w:t>
      </w:r>
    </w:p>
    <w:p w14:paraId="66BBD4E1" w14:textId="77777777" w:rsidR="00F63D88" w:rsidRPr="00893B7E" w:rsidRDefault="00F63D88" w:rsidP="00F63D88">
      <w:pPr>
        <w:pStyle w:val="Prrafodelista"/>
        <w:spacing w:after="0" w:line="240" w:lineRule="auto"/>
        <w:ind w:left="1134"/>
        <w:jc w:val="both"/>
        <w:rPr>
          <w:rFonts w:ascii="Arial" w:hAnsi="Arial" w:cs="Arial"/>
          <w:lang w:val="es-MX"/>
        </w:rPr>
      </w:pPr>
    </w:p>
    <w:p w14:paraId="4EE2B472" w14:textId="27E6C589" w:rsidR="00F63D88" w:rsidRPr="00893B7E" w:rsidRDefault="00F63D88" w:rsidP="00425D72">
      <w:pPr>
        <w:pStyle w:val="Prrafodelista"/>
        <w:numPr>
          <w:ilvl w:val="0"/>
          <w:numId w:val="34"/>
        </w:numPr>
        <w:spacing w:after="0" w:line="240" w:lineRule="auto"/>
        <w:ind w:left="709"/>
        <w:jc w:val="both"/>
        <w:rPr>
          <w:rFonts w:ascii="Arial" w:hAnsi="Arial" w:cs="Arial"/>
          <w:lang w:val="es-MX"/>
        </w:rPr>
      </w:pPr>
      <w:r w:rsidRPr="00893B7E">
        <w:rPr>
          <w:rFonts w:ascii="Arial" w:hAnsi="Arial" w:cs="Arial"/>
          <w:lang w:val="es-MX"/>
        </w:rPr>
        <w:t>Que tengan entre 18 y 28 años de edad y que se encuentren en la búsqueda de empleo</w:t>
      </w:r>
    </w:p>
    <w:p w14:paraId="6A316B27" w14:textId="77777777" w:rsidR="00F63D88" w:rsidRPr="00893B7E" w:rsidRDefault="00F63D88" w:rsidP="00F63D88">
      <w:pPr>
        <w:pStyle w:val="Prrafodelista"/>
        <w:spacing w:after="0" w:line="240" w:lineRule="auto"/>
        <w:ind w:left="1134"/>
        <w:jc w:val="both"/>
        <w:rPr>
          <w:rFonts w:ascii="Arial" w:hAnsi="Arial" w:cs="Arial"/>
          <w:lang w:val="es-MX"/>
        </w:rPr>
      </w:pPr>
    </w:p>
    <w:p w14:paraId="3F950D28" w14:textId="7E3A7CBE" w:rsidR="00376AAB" w:rsidRPr="001264A7" w:rsidRDefault="00F63D88" w:rsidP="00376AAB">
      <w:pPr>
        <w:pStyle w:val="Prrafodelista"/>
        <w:numPr>
          <w:ilvl w:val="0"/>
          <w:numId w:val="34"/>
        </w:numPr>
        <w:spacing w:after="160" w:line="259" w:lineRule="auto"/>
        <w:ind w:left="709"/>
        <w:jc w:val="both"/>
        <w:rPr>
          <w:rFonts w:ascii="Arial" w:hAnsi="Arial" w:cs="Arial"/>
          <w:lang w:val="es-MX"/>
        </w:rPr>
      </w:pPr>
      <w:r w:rsidRPr="001264A7">
        <w:rPr>
          <w:rFonts w:ascii="Arial" w:hAnsi="Arial" w:cs="Arial"/>
          <w:lang w:val="es-MX"/>
        </w:rPr>
        <w:t xml:space="preserve">No serán destinatarios del programa, los jóvenes que al momento del registro del programa o de la firma del contrato laboral con la empresa, tengan algún tipo de relación laboral vigente o hayan suscrito un contrato de prestación de servicios con entidades públicas o privadas. </w:t>
      </w:r>
    </w:p>
    <w:p w14:paraId="063B1CF3" w14:textId="77777777" w:rsidR="00CC12D7" w:rsidRDefault="00CC12D7" w:rsidP="00F63D88">
      <w:pPr>
        <w:spacing w:after="0" w:line="240" w:lineRule="auto"/>
        <w:contextualSpacing/>
        <w:jc w:val="both"/>
        <w:rPr>
          <w:rFonts w:ascii="Arial" w:hAnsi="Arial"/>
          <w:b/>
          <w:lang w:val="es-MX"/>
        </w:rPr>
      </w:pPr>
    </w:p>
    <w:p w14:paraId="6D42DB07" w14:textId="78B30105" w:rsidR="00F63D88" w:rsidRPr="00893B7E" w:rsidRDefault="00F63D88" w:rsidP="00F63D88">
      <w:pPr>
        <w:spacing w:after="0" w:line="240" w:lineRule="auto"/>
        <w:contextualSpacing/>
        <w:jc w:val="both"/>
        <w:rPr>
          <w:rFonts w:ascii="Arial" w:hAnsi="Arial" w:cs="Arial"/>
          <w:lang w:val="es-MX"/>
        </w:rPr>
      </w:pPr>
      <w:r w:rsidRPr="00AB6D5A">
        <w:rPr>
          <w:rFonts w:ascii="Arial" w:hAnsi="Arial"/>
          <w:b/>
          <w:lang w:val="es-MX"/>
        </w:rPr>
        <w:t>PARÁGRAFO 1º.</w:t>
      </w:r>
      <w:r w:rsidRPr="00AB6D5A">
        <w:rPr>
          <w:rFonts w:ascii="Arial" w:hAnsi="Arial"/>
          <w:lang w:val="es-MX"/>
        </w:rPr>
        <w:t xml:space="preserve"> </w:t>
      </w:r>
      <w:r w:rsidRPr="00893B7E">
        <w:rPr>
          <w:rFonts w:ascii="Arial" w:hAnsi="Arial" w:cs="Arial"/>
          <w:lang w:val="es-MX"/>
        </w:rPr>
        <w:t>Para efectos de lo establecido y para llevar a cabo la respectiva comprobación</w:t>
      </w:r>
      <w:r w:rsidR="00141D84">
        <w:rPr>
          <w:rFonts w:ascii="Arial" w:hAnsi="Arial" w:cs="Arial"/>
          <w:lang w:val="es-MX"/>
        </w:rPr>
        <w:t xml:space="preserve"> de vinculaci</w:t>
      </w:r>
      <w:r w:rsidR="00D13CA1">
        <w:rPr>
          <w:rFonts w:ascii="Arial" w:hAnsi="Arial" w:cs="Arial"/>
          <w:lang w:val="es-MX"/>
        </w:rPr>
        <w:t>ó</w:t>
      </w:r>
      <w:r w:rsidR="00141D84">
        <w:rPr>
          <w:rFonts w:ascii="Arial" w:hAnsi="Arial" w:cs="Arial"/>
          <w:lang w:val="es-MX"/>
        </w:rPr>
        <w:t>n</w:t>
      </w:r>
      <w:r w:rsidRPr="00893B7E">
        <w:rPr>
          <w:rFonts w:ascii="Arial" w:hAnsi="Arial" w:cs="Arial"/>
          <w:lang w:val="es-MX"/>
        </w:rPr>
        <w:t>, el Municipio de Bucaramanga podrá utilizar los mecanismos que estime convenientes tales como consultar, acceder o requerir información en plataformas públicas directamente o vía convenios o contratos interadministrativos, o realizar cruces de datos respectivos, como por ejemplo la exigencia de la Planilla Integrada de Liquidación de Aportes (PILA), o cualquier otra fuente de información disponible.</w:t>
      </w:r>
    </w:p>
    <w:p w14:paraId="38D9948E" w14:textId="77777777" w:rsidR="00F63D88" w:rsidRPr="00893B7E" w:rsidRDefault="00F63D88" w:rsidP="00F63D88">
      <w:pPr>
        <w:spacing w:after="0" w:line="240" w:lineRule="auto"/>
        <w:contextualSpacing/>
        <w:jc w:val="both"/>
        <w:rPr>
          <w:rFonts w:ascii="Arial" w:hAnsi="Arial" w:cs="Arial"/>
          <w:lang w:val="es-MX"/>
        </w:rPr>
      </w:pPr>
    </w:p>
    <w:p w14:paraId="30255CA7" w14:textId="77777777" w:rsidR="00CC12D7" w:rsidRDefault="00CC12D7" w:rsidP="00F63D88">
      <w:pPr>
        <w:spacing w:after="0" w:line="240" w:lineRule="auto"/>
        <w:contextualSpacing/>
        <w:jc w:val="both"/>
        <w:rPr>
          <w:rFonts w:ascii="Arial" w:hAnsi="Arial" w:cs="Arial"/>
          <w:b/>
          <w:lang w:val="es-MX"/>
        </w:rPr>
      </w:pPr>
    </w:p>
    <w:p w14:paraId="0E24CC8D" w14:textId="24D23AC5" w:rsidR="00F63D88" w:rsidRPr="00893B7E" w:rsidRDefault="0038650E" w:rsidP="00F63D88">
      <w:pPr>
        <w:spacing w:after="0" w:line="240" w:lineRule="auto"/>
        <w:contextualSpacing/>
        <w:jc w:val="both"/>
        <w:rPr>
          <w:rFonts w:ascii="Arial" w:hAnsi="Arial" w:cs="Arial"/>
          <w:lang w:val="es-MX"/>
        </w:rPr>
      </w:pPr>
      <w:r w:rsidRPr="00893B7E">
        <w:rPr>
          <w:rFonts w:ascii="Arial" w:hAnsi="Arial" w:cs="Arial"/>
          <w:b/>
          <w:lang w:val="es-MX"/>
        </w:rPr>
        <w:t xml:space="preserve">PARÁGRAFO </w:t>
      </w:r>
      <w:r w:rsidR="0037327A">
        <w:rPr>
          <w:rFonts w:ascii="Arial" w:hAnsi="Arial" w:cs="Arial"/>
          <w:b/>
          <w:lang w:val="es-MX"/>
        </w:rPr>
        <w:t>2</w:t>
      </w:r>
      <w:r w:rsidR="00F63D88" w:rsidRPr="00893B7E">
        <w:rPr>
          <w:rFonts w:ascii="Arial" w:hAnsi="Arial" w:cs="Arial"/>
          <w:b/>
          <w:lang w:val="es-MX"/>
        </w:rPr>
        <w:t>º.</w:t>
      </w:r>
      <w:r w:rsidR="00F63D88" w:rsidRPr="00893B7E">
        <w:rPr>
          <w:rFonts w:ascii="Arial" w:hAnsi="Arial" w:cs="Arial"/>
          <w:lang w:val="es-MX"/>
        </w:rPr>
        <w:t xml:space="preserve"> No serán destinatarios del programa, las empresas que realicen despidos de trabajadores individuales o masivos con el objeto de ser cubiertos </w:t>
      </w:r>
      <w:r w:rsidR="00141D84">
        <w:rPr>
          <w:rFonts w:ascii="Arial" w:hAnsi="Arial" w:cs="Arial"/>
          <w:lang w:val="es-MX"/>
        </w:rPr>
        <w:t xml:space="preserve">o reemplazados </w:t>
      </w:r>
      <w:r w:rsidR="00F63D88" w:rsidRPr="00893B7E">
        <w:rPr>
          <w:rFonts w:ascii="Arial" w:hAnsi="Arial" w:cs="Arial"/>
          <w:lang w:val="es-MX"/>
        </w:rPr>
        <w:t xml:space="preserve">por los trabajadores nuevos, a no ser que exista justa causa de despido o terminación. </w:t>
      </w:r>
    </w:p>
    <w:p w14:paraId="34C80335" w14:textId="77777777" w:rsidR="00F63D88" w:rsidRPr="00893B7E" w:rsidRDefault="00F63D88" w:rsidP="00F63D88">
      <w:pPr>
        <w:spacing w:after="0" w:line="240" w:lineRule="auto"/>
        <w:contextualSpacing/>
        <w:jc w:val="both"/>
        <w:rPr>
          <w:rFonts w:ascii="Arial" w:hAnsi="Arial" w:cs="Arial"/>
          <w:lang w:val="es-MX"/>
        </w:rPr>
      </w:pPr>
    </w:p>
    <w:p w14:paraId="782FD4C1" w14:textId="0FF824A8" w:rsidR="00F63D88" w:rsidRDefault="00F63D88" w:rsidP="00F63D88">
      <w:pPr>
        <w:spacing w:after="0" w:line="240" w:lineRule="auto"/>
        <w:contextualSpacing/>
        <w:jc w:val="both"/>
        <w:rPr>
          <w:rFonts w:ascii="Arial" w:hAnsi="Arial" w:cs="Arial"/>
          <w:lang w:val="es-MX"/>
        </w:rPr>
      </w:pPr>
      <w:r w:rsidRPr="00893B7E">
        <w:rPr>
          <w:rFonts w:ascii="Arial" w:hAnsi="Arial" w:cs="Arial"/>
          <w:lang w:val="es-MX"/>
        </w:rPr>
        <w:t xml:space="preserve">Para el efecto, y partiendo del principio constitucional de la buena fe, las empresas deberán suscribir, a través de su representante legal, una declaración juramentada en la que señalen que el empleo nuevo con </w:t>
      </w:r>
      <w:r w:rsidR="00D13CA1">
        <w:rPr>
          <w:rFonts w:ascii="Arial" w:hAnsi="Arial" w:cs="Arial"/>
          <w:lang w:val="es-MX"/>
        </w:rPr>
        <w:t>el</w:t>
      </w:r>
      <w:r w:rsidRPr="00893B7E">
        <w:rPr>
          <w:rFonts w:ascii="Arial" w:hAnsi="Arial" w:cs="Arial"/>
          <w:lang w:val="es-MX"/>
        </w:rPr>
        <w:t xml:space="preserve"> que participan en el programa será adicional a la cantidad de empleos </w:t>
      </w:r>
      <w:r w:rsidR="00052A2D" w:rsidRPr="00893B7E">
        <w:rPr>
          <w:rFonts w:ascii="Arial" w:hAnsi="Arial" w:cs="Arial"/>
          <w:lang w:val="es-MX"/>
        </w:rPr>
        <w:t>que tiene actualmente.</w:t>
      </w:r>
      <w:r w:rsidRPr="00893B7E">
        <w:rPr>
          <w:rFonts w:ascii="Arial" w:hAnsi="Arial" w:cs="Arial"/>
          <w:lang w:val="es-MX"/>
        </w:rPr>
        <w:t xml:space="preserve"> </w:t>
      </w:r>
    </w:p>
    <w:p w14:paraId="3DA2F675" w14:textId="2FD5AD8A" w:rsidR="001264A7" w:rsidRDefault="001264A7" w:rsidP="00F63D88">
      <w:pPr>
        <w:spacing w:after="0" w:line="240" w:lineRule="auto"/>
        <w:contextualSpacing/>
        <w:jc w:val="both"/>
        <w:rPr>
          <w:rFonts w:ascii="Arial" w:hAnsi="Arial" w:cs="Arial"/>
          <w:lang w:val="es-MX"/>
        </w:rPr>
      </w:pPr>
    </w:p>
    <w:p w14:paraId="4E47B769" w14:textId="77777777" w:rsidR="001264A7" w:rsidRPr="00893B7E" w:rsidRDefault="001264A7" w:rsidP="001264A7">
      <w:pPr>
        <w:spacing w:after="0" w:line="240" w:lineRule="auto"/>
        <w:contextualSpacing/>
        <w:jc w:val="both"/>
        <w:rPr>
          <w:rFonts w:ascii="Arial" w:hAnsi="Arial" w:cs="Arial"/>
          <w:lang w:val="es-MX"/>
        </w:rPr>
      </w:pPr>
      <w:r w:rsidRPr="001264A7">
        <w:rPr>
          <w:rFonts w:ascii="Arial" w:hAnsi="Arial" w:cs="Arial"/>
          <w:color w:val="000000" w:themeColor="text1"/>
          <w:lang w:val="es-MX"/>
        </w:rPr>
        <w:t>El Comité de definición y verificación</w:t>
      </w:r>
      <w:r w:rsidRPr="001264A7" w:rsidDel="00AB6D5A">
        <w:rPr>
          <w:rFonts w:ascii="Arial" w:hAnsi="Arial" w:cs="Arial"/>
          <w:color w:val="000000" w:themeColor="text1"/>
          <w:lang w:val="es-MX"/>
        </w:rPr>
        <w:t xml:space="preserve"> </w:t>
      </w:r>
      <w:r w:rsidRPr="001264A7">
        <w:rPr>
          <w:rFonts w:ascii="Arial" w:hAnsi="Arial" w:cs="Arial"/>
          <w:color w:val="000000" w:themeColor="text1"/>
          <w:lang w:val="es-MX"/>
        </w:rPr>
        <w:t xml:space="preserve">establecerá el formato respectivo de declaración </w:t>
      </w:r>
      <w:r w:rsidRPr="001264A7">
        <w:rPr>
          <w:rFonts w:ascii="Arial" w:hAnsi="Arial" w:cs="Arial"/>
          <w:lang w:val="es-MX"/>
        </w:rPr>
        <w:t>juramentada que permita generar la trazabilidad y comprobación posterior de esta condición en caso de requerirse a través los mecanismos establecidos en el parágrafo 1º de este artículo.</w:t>
      </w:r>
      <w:r w:rsidRPr="00893B7E">
        <w:rPr>
          <w:rFonts w:ascii="Arial" w:hAnsi="Arial" w:cs="Arial"/>
          <w:lang w:val="es-MX"/>
        </w:rPr>
        <w:t xml:space="preserve"> </w:t>
      </w:r>
    </w:p>
    <w:p w14:paraId="4677A1FA" w14:textId="77777777" w:rsidR="00F63D88" w:rsidRPr="001264A7" w:rsidRDefault="00F63D88" w:rsidP="00F63D88">
      <w:pPr>
        <w:spacing w:after="0" w:line="240" w:lineRule="auto"/>
        <w:contextualSpacing/>
        <w:jc w:val="both"/>
        <w:rPr>
          <w:rFonts w:ascii="Arial" w:hAnsi="Arial" w:cs="Arial"/>
          <w:highlight w:val="yellow"/>
          <w:lang w:val="es-MX"/>
        </w:rPr>
      </w:pPr>
    </w:p>
    <w:p w14:paraId="1A5BCBD2" w14:textId="77777777" w:rsidR="00CC12D7" w:rsidRDefault="00CC12D7" w:rsidP="00F63D88">
      <w:pPr>
        <w:spacing w:after="0" w:line="240" w:lineRule="auto"/>
        <w:contextualSpacing/>
        <w:jc w:val="both"/>
        <w:rPr>
          <w:rFonts w:ascii="Arial" w:hAnsi="Arial" w:cs="Arial"/>
          <w:b/>
          <w:lang w:val="es-MX"/>
        </w:rPr>
      </w:pPr>
    </w:p>
    <w:p w14:paraId="768DCC9B" w14:textId="24603847" w:rsidR="00F63D88" w:rsidRPr="001264A7" w:rsidRDefault="0038650E" w:rsidP="00F63D88">
      <w:pPr>
        <w:spacing w:after="0" w:line="240" w:lineRule="auto"/>
        <w:contextualSpacing/>
        <w:jc w:val="both"/>
        <w:rPr>
          <w:rFonts w:ascii="Arial" w:hAnsi="Arial" w:cs="Arial"/>
          <w:lang w:val="es-MX"/>
        </w:rPr>
      </w:pPr>
      <w:r w:rsidRPr="001264A7">
        <w:rPr>
          <w:rFonts w:ascii="Arial" w:hAnsi="Arial" w:cs="Arial"/>
          <w:b/>
          <w:lang w:val="es-MX"/>
        </w:rPr>
        <w:t xml:space="preserve">PARÁGRAFO </w:t>
      </w:r>
      <w:r w:rsidR="0037327A" w:rsidRPr="001264A7">
        <w:rPr>
          <w:rFonts w:ascii="Arial" w:hAnsi="Arial" w:cs="Arial"/>
          <w:b/>
          <w:lang w:val="es-MX"/>
        </w:rPr>
        <w:t>3</w:t>
      </w:r>
      <w:r w:rsidR="00F63D88" w:rsidRPr="001264A7">
        <w:rPr>
          <w:rFonts w:ascii="Arial" w:hAnsi="Arial" w:cs="Arial"/>
          <w:b/>
          <w:lang w:val="es-MX"/>
        </w:rPr>
        <w:t>º</w:t>
      </w:r>
      <w:r w:rsidR="00F63D88" w:rsidRPr="001264A7">
        <w:rPr>
          <w:rFonts w:ascii="Arial" w:hAnsi="Arial" w:cs="Arial"/>
          <w:lang w:val="es-MX"/>
        </w:rPr>
        <w:t xml:space="preserve">. No serán destinatarios del programa, los jóvenes que al momento del registro del programa o de la firma del contrato laboral con la empresa, tengan algún tipo de relación laboral vigente o hayan suscrito un contrato de prestación de servicios con entidades públicas o privadas. </w:t>
      </w:r>
    </w:p>
    <w:p w14:paraId="38EF5FE1" w14:textId="77777777" w:rsidR="00F63D88" w:rsidRPr="001264A7" w:rsidRDefault="00F63D88" w:rsidP="00F63D88">
      <w:pPr>
        <w:spacing w:after="0" w:line="240" w:lineRule="auto"/>
        <w:contextualSpacing/>
        <w:jc w:val="both"/>
        <w:rPr>
          <w:rFonts w:ascii="Arial" w:hAnsi="Arial" w:cs="Arial"/>
          <w:lang w:val="es-MX"/>
        </w:rPr>
      </w:pPr>
    </w:p>
    <w:p w14:paraId="523E0118" w14:textId="51723D0F" w:rsidR="00F63D88" w:rsidRPr="001264A7" w:rsidRDefault="00F63D88" w:rsidP="00F63D88">
      <w:pPr>
        <w:spacing w:after="0" w:line="240" w:lineRule="auto"/>
        <w:contextualSpacing/>
        <w:jc w:val="both"/>
        <w:rPr>
          <w:rFonts w:ascii="Arial" w:hAnsi="Arial" w:cs="Arial"/>
          <w:lang w:val="es-MX"/>
        </w:rPr>
      </w:pPr>
      <w:r w:rsidRPr="001264A7">
        <w:rPr>
          <w:rFonts w:ascii="Arial" w:hAnsi="Arial" w:cs="Arial"/>
          <w:lang w:val="es-MX"/>
        </w:rPr>
        <w:t xml:space="preserve">Para el efecto y partiendo del principio constitucional de la buena fe, los jóvenes deberán suscribir una declaración juramentada en la que señalen que no están incursos en ninguna de las situaciones antes descritas. </w:t>
      </w:r>
    </w:p>
    <w:p w14:paraId="2FBCE510" w14:textId="77777777" w:rsidR="00F63D88" w:rsidRPr="001264A7" w:rsidRDefault="00F63D88" w:rsidP="00F63D88">
      <w:pPr>
        <w:spacing w:after="0" w:line="240" w:lineRule="auto"/>
        <w:contextualSpacing/>
        <w:jc w:val="both"/>
        <w:rPr>
          <w:rFonts w:ascii="Arial" w:hAnsi="Arial" w:cs="Arial"/>
          <w:highlight w:val="yellow"/>
          <w:lang w:val="es-MX"/>
        </w:rPr>
      </w:pPr>
    </w:p>
    <w:p w14:paraId="7CAC6D80" w14:textId="019FC318" w:rsidR="00F63D88" w:rsidRPr="00893B7E" w:rsidRDefault="00AB6D5A" w:rsidP="00F63D88">
      <w:pPr>
        <w:spacing w:after="0" w:line="240" w:lineRule="auto"/>
        <w:contextualSpacing/>
        <w:jc w:val="both"/>
        <w:rPr>
          <w:rFonts w:ascii="Arial" w:hAnsi="Arial" w:cs="Arial"/>
          <w:lang w:val="es-MX"/>
        </w:rPr>
      </w:pPr>
      <w:r w:rsidRPr="001264A7">
        <w:rPr>
          <w:rFonts w:ascii="Arial" w:hAnsi="Arial" w:cs="Arial"/>
          <w:color w:val="000000" w:themeColor="text1"/>
          <w:lang w:val="es-MX"/>
        </w:rPr>
        <w:t>El Comité de definición y verificación</w:t>
      </w:r>
      <w:r w:rsidRPr="001264A7" w:rsidDel="00AB6D5A">
        <w:rPr>
          <w:rFonts w:ascii="Arial" w:hAnsi="Arial" w:cs="Arial"/>
          <w:color w:val="000000" w:themeColor="text1"/>
          <w:lang w:val="es-MX"/>
        </w:rPr>
        <w:t xml:space="preserve"> </w:t>
      </w:r>
      <w:r w:rsidR="00F63D88" w:rsidRPr="001264A7">
        <w:rPr>
          <w:rFonts w:ascii="Arial" w:hAnsi="Arial" w:cs="Arial"/>
          <w:color w:val="000000" w:themeColor="text1"/>
          <w:lang w:val="es-MX"/>
        </w:rPr>
        <w:t xml:space="preserve">establecerá el formato respectivo de declaración </w:t>
      </w:r>
      <w:r w:rsidR="00F63D88" w:rsidRPr="001264A7">
        <w:rPr>
          <w:rFonts w:ascii="Arial" w:hAnsi="Arial" w:cs="Arial"/>
          <w:lang w:val="es-MX"/>
        </w:rPr>
        <w:t>juramentada que permita generar la trazabilidad y comprobación posterior de esta condición en caso de requerirse a través los mecanismos establecidos en el parágrafo 1º de este artículo.</w:t>
      </w:r>
      <w:r w:rsidR="00F63D88" w:rsidRPr="00893B7E">
        <w:rPr>
          <w:rFonts w:ascii="Arial" w:hAnsi="Arial" w:cs="Arial"/>
          <w:lang w:val="es-MX"/>
        </w:rPr>
        <w:t xml:space="preserve"> </w:t>
      </w:r>
    </w:p>
    <w:p w14:paraId="7DF1CDC5" w14:textId="30541A6D" w:rsidR="00F63D88" w:rsidRDefault="00F63D88" w:rsidP="00F63D88">
      <w:pPr>
        <w:spacing w:after="0" w:line="240" w:lineRule="auto"/>
        <w:contextualSpacing/>
        <w:jc w:val="both"/>
        <w:rPr>
          <w:rFonts w:ascii="Arial" w:hAnsi="Arial" w:cs="Arial"/>
          <w:lang w:val="es-MX"/>
        </w:rPr>
      </w:pPr>
    </w:p>
    <w:p w14:paraId="258694ED" w14:textId="77777777" w:rsidR="001264A7" w:rsidRPr="00893B7E" w:rsidRDefault="001264A7" w:rsidP="00F63D88">
      <w:pPr>
        <w:spacing w:after="0" w:line="240" w:lineRule="auto"/>
        <w:contextualSpacing/>
        <w:jc w:val="both"/>
        <w:rPr>
          <w:rFonts w:ascii="Arial" w:hAnsi="Arial" w:cs="Arial"/>
          <w:lang w:val="es-MX"/>
        </w:rPr>
      </w:pPr>
    </w:p>
    <w:p w14:paraId="406FEB96" w14:textId="1CF5D03B"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b/>
          <w:lang w:val="es-MX"/>
        </w:rPr>
        <w:t>ARTÍCULO 3º:</w:t>
      </w:r>
      <w:r w:rsidRPr="00893B7E">
        <w:rPr>
          <w:rFonts w:ascii="Arial" w:hAnsi="Arial" w:cs="Arial"/>
          <w:lang w:val="es-MX"/>
        </w:rPr>
        <w:t xml:space="preserve"> </w:t>
      </w:r>
      <w:r w:rsidRPr="00893B7E">
        <w:rPr>
          <w:rFonts w:ascii="Arial" w:hAnsi="Arial" w:cs="Arial"/>
          <w:b/>
          <w:lang w:val="es-MX"/>
        </w:rPr>
        <w:t>Beneficio a las empresas para el fortalecimiento del empleo joven</w:t>
      </w:r>
      <w:r w:rsidRPr="00893B7E">
        <w:rPr>
          <w:rFonts w:ascii="Arial" w:hAnsi="Arial" w:cs="Arial"/>
          <w:lang w:val="es-MX"/>
        </w:rPr>
        <w:t>. Las empresas postulantes que cumplan con las condiciones requeridas por el programa, y que efectivamente hayan contratado laboralmente a los jóvenes en los términos establecidos en este decreto podrán obtener el beneficio para el fortalecimiento al empleo joven</w:t>
      </w:r>
      <w:r w:rsidR="005079C7">
        <w:rPr>
          <w:rFonts w:ascii="Arial" w:hAnsi="Arial" w:cs="Arial"/>
          <w:lang w:val="es-MX"/>
        </w:rPr>
        <w:t>, consistente</w:t>
      </w:r>
      <w:r w:rsidRPr="00893B7E">
        <w:rPr>
          <w:rFonts w:ascii="Arial" w:hAnsi="Arial" w:cs="Arial"/>
          <w:lang w:val="es-MX"/>
        </w:rPr>
        <w:t xml:space="preserve"> </w:t>
      </w:r>
      <w:r w:rsidRPr="00893B7E">
        <w:rPr>
          <w:rFonts w:ascii="Arial" w:hAnsi="Arial" w:cs="Arial"/>
          <w:lang w:val="es-MX"/>
        </w:rPr>
        <w:lastRenderedPageBreak/>
        <w:t>en un aporte a los costos asociados a la nómina de cada joven contratado, hasta en un 25% de un (1) salario mínimo mensual legal vigente.</w:t>
      </w:r>
    </w:p>
    <w:p w14:paraId="20ADBE6C" w14:textId="77777777" w:rsidR="00F63D88" w:rsidRPr="00893B7E" w:rsidRDefault="00F63D88" w:rsidP="00F63D88">
      <w:pPr>
        <w:spacing w:after="0" w:line="240" w:lineRule="auto"/>
        <w:contextualSpacing/>
        <w:jc w:val="both"/>
        <w:rPr>
          <w:rFonts w:ascii="Arial" w:hAnsi="Arial" w:cs="Arial"/>
          <w:lang w:val="es-MX"/>
        </w:rPr>
      </w:pPr>
    </w:p>
    <w:p w14:paraId="446F0269" w14:textId="3F2F7072" w:rsidR="00F63D88" w:rsidRPr="00893B7E" w:rsidRDefault="00F63D88" w:rsidP="00F63D88">
      <w:pPr>
        <w:spacing w:after="0" w:line="240" w:lineRule="auto"/>
        <w:contextualSpacing/>
        <w:jc w:val="both"/>
        <w:rPr>
          <w:rFonts w:ascii="Arial" w:hAnsi="Arial" w:cs="Arial"/>
        </w:rPr>
      </w:pPr>
      <w:r w:rsidRPr="00893B7E">
        <w:rPr>
          <w:rFonts w:ascii="Arial" w:hAnsi="Arial" w:cs="Arial"/>
        </w:rPr>
        <w:t xml:space="preserve">El apoyo para la generación de empleo </w:t>
      </w:r>
      <w:r w:rsidR="00A1562C" w:rsidRPr="00FA3404">
        <w:rPr>
          <w:rFonts w:ascii="Arial" w:hAnsi="Arial" w:cs="Arial"/>
        </w:rPr>
        <w:t>comprende</w:t>
      </w:r>
      <w:r w:rsidRPr="00FA3404">
        <w:rPr>
          <w:rFonts w:ascii="Arial" w:hAnsi="Arial" w:cs="Arial"/>
        </w:rPr>
        <w:t xml:space="preserve"> la</w:t>
      </w:r>
      <w:r w:rsidR="00FA3404" w:rsidRPr="00FA3404">
        <w:rPr>
          <w:rFonts w:ascii="Arial" w:hAnsi="Arial" w:cs="Arial"/>
        </w:rPr>
        <w:t xml:space="preserve"> </w:t>
      </w:r>
      <w:r w:rsidRPr="00FA3404">
        <w:rPr>
          <w:rFonts w:ascii="Arial" w:hAnsi="Arial" w:cs="Arial"/>
        </w:rPr>
        <w:t>vigencia</w:t>
      </w:r>
      <w:r w:rsidR="00FA3404" w:rsidRPr="00FA3404">
        <w:rPr>
          <w:rFonts w:ascii="Arial" w:hAnsi="Arial" w:cs="Arial"/>
        </w:rPr>
        <w:t xml:space="preserve"> </w:t>
      </w:r>
      <w:r w:rsidRPr="00FA3404">
        <w:rPr>
          <w:rFonts w:ascii="Arial" w:hAnsi="Arial" w:cs="Arial"/>
        </w:rPr>
        <w:t xml:space="preserve">fiscal de </w:t>
      </w:r>
      <w:r w:rsidR="00FA3404" w:rsidRPr="00FA3404">
        <w:rPr>
          <w:rFonts w:ascii="Arial" w:hAnsi="Arial" w:cs="Arial"/>
        </w:rPr>
        <w:t>2023</w:t>
      </w:r>
      <w:r w:rsidR="00A1562C" w:rsidRPr="00FA3404">
        <w:rPr>
          <w:rFonts w:ascii="Arial" w:hAnsi="Arial" w:cs="Arial"/>
        </w:rPr>
        <w:t>; las postulaciones</w:t>
      </w:r>
      <w:r w:rsidR="00A1562C">
        <w:rPr>
          <w:rFonts w:ascii="Arial" w:hAnsi="Arial" w:cs="Arial"/>
        </w:rPr>
        <w:t xml:space="preserve"> se efectuará</w:t>
      </w:r>
      <w:r w:rsidR="00A1562C" w:rsidRPr="00A1562C">
        <w:rPr>
          <w:rFonts w:ascii="Arial" w:hAnsi="Arial" w:cs="Arial"/>
        </w:rPr>
        <w:t>n mensualmente</w:t>
      </w:r>
      <w:r w:rsidRPr="00A1562C">
        <w:rPr>
          <w:rFonts w:ascii="Arial" w:hAnsi="Arial" w:cs="Arial"/>
        </w:rPr>
        <w:t xml:space="preserve"> </w:t>
      </w:r>
      <w:r w:rsidR="00A1562C">
        <w:rPr>
          <w:rFonts w:ascii="Arial" w:hAnsi="Arial" w:cs="Arial"/>
        </w:rPr>
        <w:t xml:space="preserve">y </w:t>
      </w:r>
      <w:r w:rsidR="00FA3404">
        <w:rPr>
          <w:rFonts w:ascii="Arial" w:hAnsi="Arial" w:cs="Arial"/>
        </w:rPr>
        <w:t xml:space="preserve">A </w:t>
      </w:r>
      <w:r w:rsidR="00A1562C">
        <w:rPr>
          <w:rFonts w:ascii="Arial" w:hAnsi="Arial" w:cs="Arial"/>
        </w:rPr>
        <w:t>la</w:t>
      </w:r>
      <w:r w:rsidRPr="00893B7E">
        <w:rPr>
          <w:rFonts w:ascii="Arial" w:hAnsi="Arial" w:cs="Arial"/>
        </w:rPr>
        <w:t xml:space="preserve">s </w:t>
      </w:r>
      <w:r w:rsidR="00A1562C">
        <w:rPr>
          <w:rFonts w:ascii="Arial" w:hAnsi="Arial" w:cs="Arial"/>
        </w:rPr>
        <w:t xml:space="preserve">empresas </w:t>
      </w:r>
      <w:r w:rsidRPr="00893B7E">
        <w:rPr>
          <w:rFonts w:ascii="Arial" w:hAnsi="Arial" w:cs="Arial"/>
        </w:rPr>
        <w:t>beneficia</w:t>
      </w:r>
      <w:r w:rsidR="00A1562C">
        <w:rPr>
          <w:rFonts w:ascii="Arial" w:hAnsi="Arial" w:cs="Arial"/>
        </w:rPr>
        <w:t>das</w:t>
      </w:r>
      <w:r w:rsidRPr="00893B7E">
        <w:rPr>
          <w:rFonts w:ascii="Arial" w:hAnsi="Arial" w:cs="Arial"/>
        </w:rPr>
        <w:t xml:space="preserve"> </w:t>
      </w:r>
      <w:r w:rsidR="00A1562C">
        <w:rPr>
          <w:rFonts w:ascii="Arial" w:hAnsi="Arial" w:cs="Arial"/>
        </w:rPr>
        <w:t xml:space="preserve">se les </w:t>
      </w:r>
      <w:r w:rsidR="00A1562C" w:rsidRPr="00FA3404">
        <w:rPr>
          <w:rFonts w:ascii="Arial" w:hAnsi="Arial" w:cs="Arial"/>
        </w:rPr>
        <w:t>cancelará el</w:t>
      </w:r>
      <w:r w:rsidRPr="00FA3404">
        <w:rPr>
          <w:rFonts w:ascii="Arial" w:hAnsi="Arial" w:cs="Arial"/>
        </w:rPr>
        <w:t xml:space="preserve"> apoyo</w:t>
      </w:r>
      <w:r w:rsidR="00FA3404" w:rsidRPr="00FA3404">
        <w:rPr>
          <w:rFonts w:ascii="Arial" w:hAnsi="Arial" w:cs="Arial"/>
        </w:rPr>
        <w:t xml:space="preserve"> a </w:t>
      </w:r>
      <w:proofErr w:type="spellStart"/>
      <w:r w:rsidR="00FA3404" w:rsidRPr="00FA3404">
        <w:rPr>
          <w:rFonts w:ascii="Arial" w:hAnsi="Arial" w:cs="Arial"/>
        </w:rPr>
        <w:t>mas</w:t>
      </w:r>
      <w:proofErr w:type="spellEnd"/>
      <w:r w:rsidR="00FA3404" w:rsidRPr="00FA3404">
        <w:rPr>
          <w:rFonts w:ascii="Arial" w:hAnsi="Arial" w:cs="Arial"/>
        </w:rPr>
        <w:t xml:space="preserve"> tardar en el mes siguiente</w:t>
      </w:r>
      <w:r w:rsidRPr="00FA3404">
        <w:rPr>
          <w:rFonts w:ascii="Arial" w:hAnsi="Arial" w:cs="Arial"/>
        </w:rPr>
        <w:t xml:space="preserve"> y hasta por un máximo de </w:t>
      </w:r>
      <w:r w:rsidRPr="00FA3404">
        <w:rPr>
          <w:rFonts w:ascii="Arial" w:hAnsi="Arial" w:cs="Arial"/>
          <w:lang w:val="es-MX"/>
        </w:rPr>
        <w:t>seis (06) meses</w:t>
      </w:r>
      <w:r w:rsidR="00A1562C" w:rsidRPr="00FA3404">
        <w:rPr>
          <w:rFonts w:ascii="Arial" w:hAnsi="Arial" w:cs="Arial"/>
          <w:lang w:val="es-MX"/>
        </w:rPr>
        <w:t>,</w:t>
      </w:r>
      <w:r w:rsidRPr="00FA3404">
        <w:rPr>
          <w:rFonts w:ascii="Arial" w:hAnsi="Arial" w:cs="Arial"/>
        </w:rPr>
        <w:t xml:space="preserve"> sin exceder el 31 de diciembre de 202</w:t>
      </w:r>
      <w:r w:rsidR="00FA3404" w:rsidRPr="00FA3404">
        <w:rPr>
          <w:rFonts w:ascii="Arial" w:hAnsi="Arial" w:cs="Arial"/>
        </w:rPr>
        <w:t>3.</w:t>
      </w:r>
    </w:p>
    <w:p w14:paraId="0E47DE74" w14:textId="77777777" w:rsidR="00FA3404" w:rsidRDefault="00FA3404" w:rsidP="007B2795">
      <w:pPr>
        <w:spacing w:after="0" w:line="240" w:lineRule="auto"/>
        <w:contextualSpacing/>
        <w:jc w:val="both"/>
        <w:rPr>
          <w:rFonts w:ascii="Arial" w:hAnsi="Arial" w:cs="Arial"/>
          <w:b/>
          <w:lang w:val="es-MX"/>
        </w:rPr>
      </w:pPr>
    </w:p>
    <w:p w14:paraId="788F9BCE" w14:textId="1681D7FE" w:rsidR="007B2795" w:rsidRPr="00FA3404" w:rsidRDefault="00BD1055" w:rsidP="007B2795">
      <w:pPr>
        <w:spacing w:after="0" w:line="240" w:lineRule="auto"/>
        <w:contextualSpacing/>
        <w:jc w:val="both"/>
        <w:rPr>
          <w:rFonts w:ascii="Arial" w:hAnsi="Arial" w:cs="Arial"/>
          <w:lang w:val="es-MX"/>
        </w:rPr>
      </w:pPr>
      <w:r w:rsidRPr="00FA3404">
        <w:rPr>
          <w:rFonts w:ascii="Arial" w:hAnsi="Arial" w:cs="Arial"/>
          <w:b/>
          <w:lang w:val="es-MX"/>
        </w:rPr>
        <w:t>PARÁGRAFO 1°:</w:t>
      </w:r>
      <w:r w:rsidRPr="00FA3404">
        <w:rPr>
          <w:rFonts w:ascii="Arial" w:hAnsi="Arial" w:cs="Arial"/>
          <w:lang w:val="es-MX"/>
        </w:rPr>
        <w:t xml:space="preserve"> </w:t>
      </w:r>
      <w:r w:rsidR="007B2795" w:rsidRPr="00FA3404">
        <w:rPr>
          <w:rFonts w:ascii="Arial" w:hAnsi="Arial" w:cs="Arial"/>
          <w:lang w:val="es-MX"/>
        </w:rPr>
        <w:t xml:space="preserve">Podrán acceder al proceso de postulación del apoyo económico, aquellas empresas formales que hayan suscrito contratos a </w:t>
      </w:r>
      <w:r w:rsidR="00484831" w:rsidRPr="00FA3404">
        <w:rPr>
          <w:rFonts w:ascii="Arial" w:hAnsi="Arial" w:cs="Arial"/>
          <w:lang w:val="es-MX"/>
        </w:rPr>
        <w:t>partir del 01 de julio de 202</w:t>
      </w:r>
      <w:r w:rsidR="00FA3404" w:rsidRPr="00FA3404">
        <w:rPr>
          <w:rFonts w:ascii="Arial" w:hAnsi="Arial" w:cs="Arial"/>
          <w:lang w:val="es-MX"/>
        </w:rPr>
        <w:t>2</w:t>
      </w:r>
      <w:r w:rsidR="00484831" w:rsidRPr="00FA3404">
        <w:rPr>
          <w:rFonts w:ascii="Arial" w:hAnsi="Arial" w:cs="Arial"/>
          <w:lang w:val="es-MX"/>
        </w:rPr>
        <w:t xml:space="preserve"> y cumplan con los </w:t>
      </w:r>
      <w:r w:rsidR="00C31B11" w:rsidRPr="00FA3404">
        <w:rPr>
          <w:rFonts w:ascii="Arial" w:hAnsi="Arial" w:cs="Arial"/>
          <w:lang w:val="es-MX"/>
        </w:rPr>
        <w:t>requisitos</w:t>
      </w:r>
      <w:r w:rsidR="00484831" w:rsidRPr="00FA3404">
        <w:rPr>
          <w:rFonts w:ascii="Arial" w:hAnsi="Arial" w:cs="Arial"/>
          <w:lang w:val="es-MX"/>
        </w:rPr>
        <w:t xml:space="preserve"> establecidos para la postulación </w:t>
      </w:r>
      <w:r w:rsidR="00EF0C17" w:rsidRPr="00FA3404">
        <w:rPr>
          <w:rFonts w:ascii="Arial" w:hAnsi="Arial" w:cs="Arial"/>
          <w:lang w:val="es-MX"/>
        </w:rPr>
        <w:t xml:space="preserve">en el </w:t>
      </w:r>
      <w:r w:rsidRPr="00FA3404">
        <w:rPr>
          <w:rFonts w:ascii="Arial" w:hAnsi="Arial" w:cs="Arial"/>
          <w:lang w:val="es-MX"/>
        </w:rPr>
        <w:t>artículo</w:t>
      </w:r>
      <w:r w:rsidR="00EF0C17" w:rsidRPr="00FA3404">
        <w:rPr>
          <w:rFonts w:ascii="Arial" w:hAnsi="Arial" w:cs="Arial"/>
          <w:lang w:val="es-MX"/>
        </w:rPr>
        <w:t xml:space="preserve"> primero</w:t>
      </w:r>
      <w:r w:rsidR="00484831" w:rsidRPr="00FA3404">
        <w:rPr>
          <w:rFonts w:ascii="Arial" w:hAnsi="Arial" w:cs="Arial"/>
          <w:lang w:val="es-MX"/>
        </w:rPr>
        <w:t xml:space="preserve"> del presente </w:t>
      </w:r>
      <w:r w:rsidR="00EF0C17" w:rsidRPr="00FA3404">
        <w:rPr>
          <w:rFonts w:ascii="Arial" w:hAnsi="Arial" w:cs="Arial"/>
          <w:lang w:val="es-MX"/>
        </w:rPr>
        <w:t>decreto.</w:t>
      </w:r>
      <w:r w:rsidR="007B2795" w:rsidRPr="00FA3404">
        <w:rPr>
          <w:rFonts w:ascii="Arial" w:hAnsi="Arial" w:cs="Arial"/>
          <w:lang w:val="es-MX"/>
        </w:rPr>
        <w:t xml:space="preserve"> El pago del apoyo económico contemplado en el presente acto administrativo a las empresas beneficiaria</w:t>
      </w:r>
      <w:r w:rsidR="00EF0C17" w:rsidRPr="00FA3404">
        <w:rPr>
          <w:rFonts w:ascii="Arial" w:hAnsi="Arial" w:cs="Arial"/>
          <w:lang w:val="es-MX"/>
        </w:rPr>
        <w:t>s</w:t>
      </w:r>
      <w:r w:rsidR="007B2795" w:rsidRPr="00FA3404">
        <w:rPr>
          <w:rFonts w:ascii="Arial" w:hAnsi="Arial" w:cs="Arial"/>
          <w:lang w:val="es-MX"/>
        </w:rPr>
        <w:t xml:space="preserve"> no opera con retroactividad a la entrada en vigencia del presente decreto.    </w:t>
      </w:r>
    </w:p>
    <w:p w14:paraId="715081C9" w14:textId="77777777" w:rsidR="007B2795" w:rsidRPr="00FA3404" w:rsidRDefault="007B2795" w:rsidP="00F63D88">
      <w:pPr>
        <w:spacing w:after="0" w:line="240" w:lineRule="auto"/>
        <w:contextualSpacing/>
        <w:jc w:val="both"/>
        <w:rPr>
          <w:rFonts w:ascii="Arial" w:hAnsi="Arial" w:cs="Arial"/>
        </w:rPr>
      </w:pPr>
    </w:p>
    <w:p w14:paraId="39BD04EE" w14:textId="5DF3D888" w:rsidR="00632F79" w:rsidRPr="00FA3404" w:rsidRDefault="00FC1FCF" w:rsidP="00F63D88">
      <w:pPr>
        <w:spacing w:after="0" w:line="240" w:lineRule="auto"/>
        <w:contextualSpacing/>
        <w:jc w:val="both"/>
        <w:rPr>
          <w:rFonts w:ascii="Arial" w:hAnsi="Arial" w:cs="Arial"/>
        </w:rPr>
      </w:pPr>
      <w:r w:rsidRPr="00FA3404">
        <w:rPr>
          <w:rFonts w:ascii="Arial" w:hAnsi="Arial" w:cs="Arial"/>
        </w:rPr>
        <w:t>E</w:t>
      </w:r>
      <w:r w:rsidR="00632F79" w:rsidRPr="00FA3404">
        <w:rPr>
          <w:rFonts w:ascii="Arial" w:hAnsi="Arial" w:cs="Arial"/>
        </w:rPr>
        <w:t>l reconocimiento y pago del apoyo económico a la nómina</w:t>
      </w:r>
      <w:r w:rsidRPr="00FA3404">
        <w:rPr>
          <w:rFonts w:ascii="Arial" w:hAnsi="Arial" w:cs="Arial"/>
        </w:rPr>
        <w:t xml:space="preserve"> de las empresas</w:t>
      </w:r>
      <w:r w:rsidR="00632F79" w:rsidRPr="00FA3404">
        <w:rPr>
          <w:rFonts w:ascii="Arial" w:hAnsi="Arial" w:cs="Arial"/>
        </w:rPr>
        <w:t>, corresponderá al mes de postulación</w:t>
      </w:r>
      <w:r w:rsidRPr="00FA3404">
        <w:rPr>
          <w:rFonts w:ascii="Arial" w:hAnsi="Arial" w:cs="Arial"/>
        </w:rPr>
        <w:t xml:space="preserve">, si se valida que se cumplen con los requisitos exigidos para su reconocimiento. </w:t>
      </w:r>
    </w:p>
    <w:p w14:paraId="097497BE" w14:textId="77777777" w:rsidR="00632F79" w:rsidRPr="00FA3404" w:rsidRDefault="00632F79" w:rsidP="00F63D88">
      <w:pPr>
        <w:spacing w:after="0" w:line="240" w:lineRule="auto"/>
        <w:contextualSpacing/>
        <w:jc w:val="both"/>
        <w:rPr>
          <w:rFonts w:ascii="Arial" w:hAnsi="Arial" w:cs="Arial"/>
        </w:rPr>
      </w:pPr>
    </w:p>
    <w:p w14:paraId="32493A99" w14:textId="77777777" w:rsidR="00C31B11" w:rsidRPr="00FA3404" w:rsidRDefault="00C31B11" w:rsidP="00F63D88">
      <w:pPr>
        <w:spacing w:after="0" w:line="240" w:lineRule="auto"/>
        <w:contextualSpacing/>
        <w:jc w:val="both"/>
        <w:rPr>
          <w:rFonts w:ascii="Arial" w:hAnsi="Arial" w:cs="Arial"/>
        </w:rPr>
      </w:pPr>
      <w:r w:rsidRPr="00FA3404">
        <w:rPr>
          <w:rFonts w:ascii="Arial" w:hAnsi="Arial" w:cs="Arial"/>
        </w:rPr>
        <w:t xml:space="preserve">El primer mes que se tendrá en cuenta para la </w:t>
      </w:r>
      <w:r w:rsidR="00F306B8" w:rsidRPr="00FA3404">
        <w:rPr>
          <w:rFonts w:ascii="Arial" w:hAnsi="Arial" w:cs="Arial"/>
        </w:rPr>
        <w:t>primera postulación</w:t>
      </w:r>
      <w:r w:rsidRPr="00FA3404">
        <w:rPr>
          <w:rFonts w:ascii="Arial" w:hAnsi="Arial" w:cs="Arial"/>
        </w:rPr>
        <w:t xml:space="preserve"> será el de la entrada en vigencia del presente decreto, para ello el empleador postulante deberá</w:t>
      </w:r>
      <w:r w:rsidR="00F306B8" w:rsidRPr="00FA3404">
        <w:rPr>
          <w:rFonts w:ascii="Arial" w:hAnsi="Arial" w:cs="Arial"/>
        </w:rPr>
        <w:t xml:space="preserve"> adjuntar</w:t>
      </w:r>
      <w:r w:rsidRPr="00FA3404">
        <w:rPr>
          <w:rFonts w:ascii="Arial" w:hAnsi="Arial" w:cs="Arial"/>
        </w:rPr>
        <w:t xml:space="preserve"> como requisito para participar</w:t>
      </w:r>
      <w:r w:rsidR="00F306B8" w:rsidRPr="00FA3404">
        <w:rPr>
          <w:rFonts w:ascii="Arial" w:hAnsi="Arial" w:cs="Arial"/>
        </w:rPr>
        <w:t xml:space="preserve"> el comprobante de pago de nómina del mes en curso</w:t>
      </w:r>
      <w:r w:rsidRPr="00FA3404">
        <w:rPr>
          <w:rFonts w:ascii="Arial" w:hAnsi="Arial" w:cs="Arial"/>
        </w:rPr>
        <w:t xml:space="preserve"> y el pago de seguridad social al día.</w:t>
      </w:r>
    </w:p>
    <w:p w14:paraId="66B69377" w14:textId="77777777" w:rsidR="00C31B11" w:rsidRDefault="00C31B11" w:rsidP="00F63D88">
      <w:pPr>
        <w:spacing w:after="0" w:line="240" w:lineRule="auto"/>
        <w:contextualSpacing/>
        <w:jc w:val="both"/>
        <w:rPr>
          <w:rFonts w:ascii="Arial" w:hAnsi="Arial" w:cs="Arial"/>
        </w:rPr>
      </w:pPr>
    </w:p>
    <w:p w14:paraId="4F171700" w14:textId="762DBDF0"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b/>
          <w:lang w:val="es-MX"/>
        </w:rPr>
        <w:t>PARÁGRAFO</w:t>
      </w:r>
      <w:r w:rsidR="00D10E2D" w:rsidRPr="00893B7E">
        <w:rPr>
          <w:rFonts w:ascii="Arial" w:hAnsi="Arial" w:cs="Arial"/>
          <w:b/>
          <w:lang w:val="es-MX"/>
        </w:rPr>
        <w:t xml:space="preserve"> 2°:</w:t>
      </w:r>
      <w:r w:rsidRPr="00893B7E">
        <w:rPr>
          <w:rFonts w:ascii="Arial" w:hAnsi="Arial" w:cs="Arial"/>
          <w:lang w:val="es-MX"/>
        </w:rPr>
        <w:t xml:space="preserve"> El beneficio contenido en este artículo no afecta la consensualidad y bilateralidad de la relación laboral entre empleador y trabajador, ni implica solidaridad por parte del municipio de Bucaramanga, por lo cual las partes pueden fijar todas las condiciones que sean propias del este tipo de negocios jurídicos. </w:t>
      </w:r>
    </w:p>
    <w:p w14:paraId="43DA35F7" w14:textId="77777777" w:rsidR="00F63D88" w:rsidRPr="00893B7E" w:rsidRDefault="00F63D88" w:rsidP="00F63D88">
      <w:pPr>
        <w:spacing w:after="0" w:line="240" w:lineRule="auto"/>
        <w:contextualSpacing/>
        <w:jc w:val="both"/>
        <w:rPr>
          <w:rFonts w:ascii="Arial" w:hAnsi="Arial" w:cs="Arial"/>
          <w:lang w:val="es-MX"/>
        </w:rPr>
      </w:pPr>
    </w:p>
    <w:p w14:paraId="6FE28194" w14:textId="4EA9549D" w:rsidR="00F63D88" w:rsidRPr="00893B7E" w:rsidRDefault="00BD1055" w:rsidP="00F63D88">
      <w:pPr>
        <w:spacing w:after="0" w:line="240" w:lineRule="auto"/>
        <w:contextualSpacing/>
        <w:jc w:val="both"/>
        <w:rPr>
          <w:rFonts w:ascii="Arial" w:hAnsi="Arial" w:cs="Arial"/>
          <w:lang w:val="es-MX"/>
        </w:rPr>
      </w:pPr>
      <w:r w:rsidRPr="00BD1055">
        <w:rPr>
          <w:rFonts w:ascii="Arial" w:hAnsi="Arial" w:cs="Arial"/>
          <w:b/>
          <w:lang w:val="es-MX"/>
        </w:rPr>
        <w:t>PARÁGRAFO 3°:</w:t>
      </w:r>
      <w:r>
        <w:rPr>
          <w:rFonts w:ascii="Arial" w:hAnsi="Arial" w:cs="Arial"/>
          <w:lang w:val="es-MX"/>
        </w:rPr>
        <w:t xml:space="preserve"> </w:t>
      </w:r>
      <w:r w:rsidR="00F63D88" w:rsidRPr="00893B7E">
        <w:rPr>
          <w:rFonts w:ascii="Arial" w:hAnsi="Arial" w:cs="Arial"/>
          <w:lang w:val="es-MX"/>
        </w:rPr>
        <w:t>Los costos asociados a este beneficio serán cubiertos con cargo al presupuesto de inversión asignado a la Secretaría de Hacienda del Municipio de Bucaramanga.</w:t>
      </w:r>
    </w:p>
    <w:p w14:paraId="47D927FB" w14:textId="77777777" w:rsidR="005079C7" w:rsidRDefault="005079C7" w:rsidP="005079C7">
      <w:pPr>
        <w:spacing w:after="0" w:line="240" w:lineRule="auto"/>
        <w:contextualSpacing/>
        <w:jc w:val="both"/>
        <w:rPr>
          <w:rFonts w:ascii="Arial" w:hAnsi="Arial" w:cs="Arial"/>
          <w:b/>
          <w:color w:val="FF0000"/>
          <w:lang w:val="es-MX"/>
        </w:rPr>
      </w:pPr>
    </w:p>
    <w:p w14:paraId="4C63ABCA" w14:textId="50A78B05" w:rsidR="005079C7" w:rsidRDefault="00F63D88" w:rsidP="005079C7">
      <w:pPr>
        <w:spacing w:after="0" w:line="240" w:lineRule="auto"/>
        <w:contextualSpacing/>
        <w:jc w:val="both"/>
        <w:rPr>
          <w:rFonts w:ascii="Arial" w:hAnsi="Arial" w:cs="Arial"/>
          <w:lang w:val="es-MX"/>
        </w:rPr>
      </w:pPr>
      <w:r w:rsidRPr="00FA3404">
        <w:rPr>
          <w:rFonts w:ascii="Arial" w:hAnsi="Arial"/>
          <w:b/>
          <w:lang w:val="es-MX"/>
        </w:rPr>
        <w:t>ARTÍCULO 4º:</w:t>
      </w:r>
      <w:r w:rsidRPr="00FA3404">
        <w:rPr>
          <w:rFonts w:ascii="Arial" w:hAnsi="Arial"/>
          <w:lang w:val="es-MX"/>
        </w:rPr>
        <w:t xml:space="preserve"> </w:t>
      </w:r>
      <w:r w:rsidR="005079C7" w:rsidRPr="00FA3404">
        <w:rPr>
          <w:rFonts w:ascii="Arial" w:hAnsi="Arial" w:cs="Arial"/>
          <w:b/>
          <w:lang w:val="es-MX"/>
        </w:rPr>
        <w:t>Comité de definición y verificación.</w:t>
      </w:r>
      <w:r w:rsidR="005079C7" w:rsidRPr="00FA3404">
        <w:rPr>
          <w:rFonts w:ascii="Arial" w:hAnsi="Arial" w:cs="Arial"/>
          <w:lang w:val="es-MX"/>
        </w:rPr>
        <w:t xml:space="preserve"> Las condiciones de</w:t>
      </w:r>
      <w:r w:rsidRPr="00FA3404">
        <w:rPr>
          <w:rFonts w:ascii="Arial" w:hAnsi="Arial"/>
          <w:lang w:val="es-MX"/>
        </w:rPr>
        <w:t xml:space="preserve"> convocatoria, postulación y criterios de otorgamiento de apoyo de empresas beneficiarias, </w:t>
      </w:r>
      <w:r w:rsidR="00F306B8" w:rsidRPr="00FA3404">
        <w:rPr>
          <w:rFonts w:ascii="Arial" w:hAnsi="Arial" w:cs="Arial"/>
          <w:lang w:val="es-MX"/>
        </w:rPr>
        <w:t xml:space="preserve">así como la </w:t>
      </w:r>
      <w:r w:rsidR="005079C7" w:rsidRPr="00FA3404">
        <w:rPr>
          <w:rFonts w:ascii="Arial" w:hAnsi="Arial" w:cs="Arial"/>
          <w:lang w:val="es-MX"/>
        </w:rPr>
        <w:t xml:space="preserve">verificación y validación de las empresas beneficiadas, serán señaladas por un comité </w:t>
      </w:r>
      <w:r w:rsidR="00587BB7" w:rsidRPr="00FA3404">
        <w:rPr>
          <w:rFonts w:ascii="Arial" w:hAnsi="Arial" w:cs="Arial"/>
          <w:lang w:val="es-MX"/>
        </w:rPr>
        <w:t xml:space="preserve">de consulta </w:t>
      </w:r>
      <w:r w:rsidR="005079C7" w:rsidRPr="00FA3404">
        <w:rPr>
          <w:rFonts w:ascii="Arial" w:hAnsi="Arial" w:cs="Arial"/>
          <w:lang w:val="es-MX"/>
        </w:rPr>
        <w:t>integrado</w:t>
      </w:r>
      <w:r w:rsidR="00583501" w:rsidRPr="00FA3404">
        <w:rPr>
          <w:rFonts w:ascii="Arial" w:hAnsi="Arial"/>
          <w:lang w:val="es-MX"/>
        </w:rPr>
        <w:t xml:space="preserve"> por </w:t>
      </w:r>
      <w:r w:rsidRPr="00FA3404">
        <w:rPr>
          <w:rFonts w:ascii="Arial" w:hAnsi="Arial"/>
          <w:lang w:val="es-MX"/>
        </w:rPr>
        <w:t xml:space="preserve">la Secretaria de Desarrollo Social, </w:t>
      </w:r>
      <w:r w:rsidR="00FA3404" w:rsidRPr="00FA3404">
        <w:rPr>
          <w:rFonts w:ascii="Arial" w:hAnsi="Arial"/>
          <w:lang w:val="es-MX"/>
        </w:rPr>
        <w:t xml:space="preserve">Secretaría </w:t>
      </w:r>
      <w:r w:rsidR="005079C7" w:rsidRPr="00FA3404">
        <w:rPr>
          <w:rFonts w:ascii="Arial" w:hAnsi="Arial" w:cs="Arial"/>
          <w:lang w:val="es-MX"/>
        </w:rPr>
        <w:t xml:space="preserve">de Hacienda e </w:t>
      </w:r>
      <w:r w:rsidRPr="00FA3404">
        <w:rPr>
          <w:rFonts w:ascii="Arial" w:hAnsi="Arial"/>
          <w:lang w:val="es-MX"/>
        </w:rPr>
        <w:t>IMEBU</w:t>
      </w:r>
      <w:r w:rsidR="005079C7" w:rsidRPr="00FA3404">
        <w:rPr>
          <w:rFonts w:ascii="Arial" w:hAnsi="Arial" w:cs="Arial"/>
          <w:lang w:val="es-MX"/>
        </w:rPr>
        <w:t xml:space="preserve"> plasmando sus decisiones</w:t>
      </w:r>
      <w:r w:rsidR="001E2EE4" w:rsidRPr="00FA3404">
        <w:rPr>
          <w:rFonts w:ascii="Arial" w:hAnsi="Arial" w:cs="Arial"/>
          <w:lang w:val="es-MX"/>
        </w:rPr>
        <w:t xml:space="preserve"> en a</w:t>
      </w:r>
      <w:r w:rsidR="005079C7" w:rsidRPr="00FA3404">
        <w:rPr>
          <w:rFonts w:ascii="Arial" w:hAnsi="Arial" w:cs="Arial"/>
          <w:lang w:val="es-MX"/>
        </w:rPr>
        <w:t>cta de sesión del comité. Este será convoca</w:t>
      </w:r>
      <w:r w:rsidR="001E2EE4" w:rsidRPr="00FA3404">
        <w:rPr>
          <w:rFonts w:ascii="Arial" w:hAnsi="Arial" w:cs="Arial"/>
          <w:lang w:val="es-MX"/>
        </w:rPr>
        <w:t xml:space="preserve">do cada vez que se requiera por </w:t>
      </w:r>
      <w:r w:rsidR="005079C7" w:rsidRPr="00FA3404">
        <w:rPr>
          <w:rFonts w:ascii="Arial" w:hAnsi="Arial" w:cs="Arial"/>
          <w:lang w:val="es-MX"/>
        </w:rPr>
        <w:t>la secretaria de Hacienda quien lo presidirá.</w:t>
      </w:r>
    </w:p>
    <w:p w14:paraId="7DA3F884" w14:textId="77777777" w:rsidR="00FA3404" w:rsidRPr="00FA3404" w:rsidRDefault="00FA3404" w:rsidP="005079C7">
      <w:pPr>
        <w:spacing w:after="0" w:line="240" w:lineRule="auto"/>
        <w:contextualSpacing/>
        <w:jc w:val="both"/>
        <w:rPr>
          <w:rFonts w:ascii="Arial" w:hAnsi="Arial" w:cs="Arial"/>
          <w:lang w:val="es-MX"/>
        </w:rPr>
      </w:pPr>
    </w:p>
    <w:p w14:paraId="25550BD7" w14:textId="5DBAE8DA" w:rsidR="00F63D88" w:rsidRPr="00893B7E" w:rsidRDefault="00587BB7" w:rsidP="00F63D88">
      <w:pPr>
        <w:spacing w:after="0" w:line="240" w:lineRule="auto"/>
        <w:contextualSpacing/>
        <w:jc w:val="both"/>
        <w:rPr>
          <w:rFonts w:ascii="Arial" w:hAnsi="Arial" w:cs="Arial"/>
          <w:lang w:val="es-MX"/>
        </w:rPr>
      </w:pPr>
      <w:r w:rsidRPr="00FA3404">
        <w:rPr>
          <w:rFonts w:ascii="Arial" w:hAnsi="Arial" w:cs="Arial"/>
          <w:lang w:val="es-MX"/>
        </w:rPr>
        <w:t>E</w:t>
      </w:r>
      <w:r w:rsidR="00F63D88" w:rsidRPr="00FA3404">
        <w:rPr>
          <w:rFonts w:ascii="Arial" w:hAnsi="Arial" w:cs="Arial"/>
          <w:lang w:val="es-MX"/>
        </w:rPr>
        <w:t xml:space="preserve">l </w:t>
      </w:r>
      <w:r w:rsidRPr="00FA3404">
        <w:rPr>
          <w:rFonts w:ascii="Arial" w:hAnsi="Arial" w:cs="Arial"/>
          <w:lang w:val="es-MX"/>
        </w:rPr>
        <w:t xml:space="preserve">reconocimiento y </w:t>
      </w:r>
      <w:r w:rsidR="00F63D88" w:rsidRPr="00FA3404">
        <w:rPr>
          <w:rFonts w:ascii="Arial" w:hAnsi="Arial" w:cs="Arial"/>
          <w:lang w:val="es-MX"/>
        </w:rPr>
        <w:t xml:space="preserve">pago </w:t>
      </w:r>
      <w:r w:rsidRPr="00FA3404">
        <w:rPr>
          <w:rFonts w:ascii="Arial" w:hAnsi="Arial" w:cs="Arial"/>
          <w:lang w:val="es-MX"/>
        </w:rPr>
        <w:t>de la empresa beneficiaria, una vez validada por el comité de apoyo,</w:t>
      </w:r>
      <w:r w:rsidR="00F63D88" w:rsidRPr="00FA3404">
        <w:rPr>
          <w:rFonts w:ascii="Arial" w:hAnsi="Arial" w:cs="Arial"/>
          <w:lang w:val="es-MX"/>
        </w:rPr>
        <w:t xml:space="preserve"> se hará por parte de la Secretaría de Hacienda, de acuerdo a la </w:t>
      </w:r>
      <w:r w:rsidR="00583501" w:rsidRPr="00FA3404">
        <w:rPr>
          <w:rFonts w:ascii="Arial" w:hAnsi="Arial" w:cs="Arial"/>
          <w:lang w:val="es-MX"/>
        </w:rPr>
        <w:t>gestión</w:t>
      </w:r>
      <w:r w:rsidR="00583501" w:rsidRPr="00893B7E">
        <w:rPr>
          <w:rFonts w:ascii="Arial" w:hAnsi="Arial" w:cs="Arial"/>
          <w:lang w:val="es-MX"/>
        </w:rPr>
        <w:t xml:space="preserve"> de esta última y de la </w:t>
      </w:r>
      <w:r w:rsidR="00F63D88" w:rsidRPr="00893B7E">
        <w:rPr>
          <w:rFonts w:ascii="Arial" w:hAnsi="Arial" w:cs="Arial"/>
          <w:lang w:val="es-MX"/>
        </w:rPr>
        <w:t xml:space="preserve">disponibilidad presupuestal en cada una de las vigencias fiscales en que se ejecute este programa y el proyecto de inversión que se formule o actualice para cumplir con los beneficios del mismo. </w:t>
      </w:r>
    </w:p>
    <w:p w14:paraId="24E286E4" w14:textId="77777777" w:rsidR="00FA3404" w:rsidRDefault="00FA3404" w:rsidP="00F63D88">
      <w:pPr>
        <w:spacing w:after="0" w:line="240" w:lineRule="auto"/>
        <w:contextualSpacing/>
        <w:jc w:val="both"/>
        <w:rPr>
          <w:rFonts w:ascii="Arial" w:hAnsi="Arial" w:cs="Arial"/>
          <w:b/>
          <w:lang w:val="es-MX"/>
        </w:rPr>
      </w:pPr>
    </w:p>
    <w:p w14:paraId="7565EED7" w14:textId="2DF4D6D5"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b/>
          <w:lang w:val="es-MX"/>
        </w:rPr>
        <w:t>ARTÍCULO 5º: Ejecución del programa</w:t>
      </w:r>
      <w:r w:rsidRPr="00893B7E">
        <w:rPr>
          <w:rFonts w:ascii="Arial" w:hAnsi="Arial" w:cs="Arial"/>
          <w:lang w:val="es-MX"/>
        </w:rPr>
        <w:t xml:space="preserve">. Para la ejecución del presente programa la Secretaría de Hacienda estará facultada para la formulación, registro y/o actualización del correspondiente proyecto de inversión, para lo cual contará con el apoyo técnico del Instituto Municipal de Empleo y Fomento Empresarial – IMEBU y de la Secretaría de Desarrollo Social. </w:t>
      </w:r>
    </w:p>
    <w:p w14:paraId="628891C2" w14:textId="77777777" w:rsidR="00F63D88" w:rsidRPr="00893B7E" w:rsidRDefault="00F63D88" w:rsidP="00F63D88">
      <w:pPr>
        <w:spacing w:after="0" w:line="240" w:lineRule="auto"/>
        <w:contextualSpacing/>
        <w:jc w:val="both"/>
        <w:rPr>
          <w:rFonts w:ascii="Arial" w:hAnsi="Arial" w:cs="Arial"/>
          <w:lang w:val="es-MX"/>
        </w:rPr>
      </w:pPr>
    </w:p>
    <w:p w14:paraId="2C4CAFCC" w14:textId="0DD6F09B"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lang w:val="es-MX"/>
        </w:rPr>
        <w:t xml:space="preserve">Para la ejecución de los recursos asignados al presente programa, la Secretaría de Hacienda estará facultada para emitir actos administrativos de reconocimiento, transferencias y pago </w:t>
      </w:r>
      <w:r w:rsidR="00583501" w:rsidRPr="00893B7E">
        <w:rPr>
          <w:rFonts w:ascii="Arial" w:hAnsi="Arial" w:cs="Arial"/>
          <w:lang w:val="es-MX"/>
        </w:rPr>
        <w:t xml:space="preserve">a las empresas o </w:t>
      </w:r>
      <w:r w:rsidRPr="00893B7E">
        <w:rPr>
          <w:rFonts w:ascii="Arial" w:hAnsi="Arial" w:cs="Arial"/>
          <w:lang w:val="es-MX"/>
        </w:rPr>
        <w:t>realizando si se requiere alianzas con entidades financiera</w:t>
      </w:r>
      <w:r w:rsidR="00171D48">
        <w:rPr>
          <w:rFonts w:ascii="Arial" w:hAnsi="Arial" w:cs="Arial"/>
          <w:lang w:val="es-MX"/>
        </w:rPr>
        <w:t>s para el giro de estos.</w:t>
      </w:r>
    </w:p>
    <w:p w14:paraId="1500E34E" w14:textId="77777777" w:rsidR="00F63D88" w:rsidRPr="00893B7E" w:rsidRDefault="00F63D88" w:rsidP="00F63D88">
      <w:pPr>
        <w:spacing w:after="0" w:line="240" w:lineRule="auto"/>
        <w:contextualSpacing/>
        <w:jc w:val="both"/>
        <w:rPr>
          <w:rFonts w:ascii="Arial" w:hAnsi="Arial" w:cs="Arial"/>
          <w:lang w:val="es-MX"/>
        </w:rPr>
      </w:pPr>
    </w:p>
    <w:p w14:paraId="0F97E3F6" w14:textId="77777777" w:rsidR="009A70E2" w:rsidRDefault="009A70E2" w:rsidP="00F63D88">
      <w:pPr>
        <w:spacing w:after="0" w:line="240" w:lineRule="auto"/>
        <w:contextualSpacing/>
        <w:jc w:val="both"/>
        <w:rPr>
          <w:rFonts w:ascii="Arial" w:hAnsi="Arial" w:cs="Arial"/>
          <w:b/>
          <w:lang w:val="es-MX"/>
        </w:rPr>
      </w:pPr>
    </w:p>
    <w:p w14:paraId="18B6B4FE" w14:textId="77777777" w:rsidR="009A70E2" w:rsidRDefault="009A70E2" w:rsidP="00F63D88">
      <w:pPr>
        <w:spacing w:after="0" w:line="240" w:lineRule="auto"/>
        <w:contextualSpacing/>
        <w:jc w:val="both"/>
        <w:rPr>
          <w:rFonts w:ascii="Arial" w:hAnsi="Arial" w:cs="Arial"/>
          <w:b/>
          <w:lang w:val="es-MX"/>
        </w:rPr>
      </w:pPr>
    </w:p>
    <w:p w14:paraId="1D9B8EA3" w14:textId="77777777" w:rsidR="009A70E2" w:rsidRDefault="009A70E2" w:rsidP="00F63D88">
      <w:pPr>
        <w:spacing w:after="0" w:line="240" w:lineRule="auto"/>
        <w:contextualSpacing/>
        <w:jc w:val="both"/>
        <w:rPr>
          <w:rFonts w:ascii="Arial" w:hAnsi="Arial" w:cs="Arial"/>
          <w:b/>
          <w:lang w:val="es-MX"/>
        </w:rPr>
      </w:pPr>
    </w:p>
    <w:p w14:paraId="0689F161" w14:textId="77777777" w:rsidR="009A70E2" w:rsidRDefault="009A70E2" w:rsidP="00F63D88">
      <w:pPr>
        <w:spacing w:after="0" w:line="240" w:lineRule="auto"/>
        <w:contextualSpacing/>
        <w:jc w:val="both"/>
        <w:rPr>
          <w:rFonts w:ascii="Arial" w:hAnsi="Arial" w:cs="Arial"/>
          <w:b/>
          <w:lang w:val="es-MX"/>
        </w:rPr>
      </w:pPr>
    </w:p>
    <w:p w14:paraId="5E1CD1AB" w14:textId="73BBCBE4"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b/>
          <w:lang w:val="es-MX"/>
        </w:rPr>
        <w:lastRenderedPageBreak/>
        <w:t>PARÁGRAFO</w:t>
      </w:r>
      <w:r w:rsidR="00D10E2D" w:rsidRPr="00893B7E">
        <w:rPr>
          <w:rFonts w:ascii="Arial" w:hAnsi="Arial" w:cs="Arial"/>
          <w:b/>
          <w:lang w:val="es-MX"/>
        </w:rPr>
        <w:t>:</w:t>
      </w:r>
      <w:r w:rsidRPr="00893B7E">
        <w:rPr>
          <w:rFonts w:ascii="Arial" w:hAnsi="Arial" w:cs="Arial"/>
          <w:lang w:val="es-MX"/>
        </w:rPr>
        <w:t xml:space="preserve"> La Secretaría de Hacienda gestionará la disponibilidad presupuestal para cada una de las vigencias fiscales en que se ejecute e</w:t>
      </w:r>
      <w:r w:rsidR="00583501" w:rsidRPr="00893B7E">
        <w:rPr>
          <w:rFonts w:ascii="Arial" w:hAnsi="Arial" w:cs="Arial"/>
          <w:lang w:val="es-MX"/>
        </w:rPr>
        <w:t>l programa.</w:t>
      </w:r>
    </w:p>
    <w:p w14:paraId="12A47F04" w14:textId="413C13E6" w:rsidR="00F63D88" w:rsidRPr="00893B7E" w:rsidRDefault="00F63D88" w:rsidP="00F63D88">
      <w:pPr>
        <w:spacing w:after="0" w:line="240" w:lineRule="auto"/>
        <w:contextualSpacing/>
        <w:jc w:val="both"/>
        <w:rPr>
          <w:rFonts w:ascii="Arial" w:hAnsi="Arial" w:cs="Arial"/>
          <w:lang w:val="es-MX"/>
        </w:rPr>
      </w:pPr>
    </w:p>
    <w:p w14:paraId="4BA97386" w14:textId="77777777"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b/>
          <w:lang w:val="es-MX"/>
        </w:rPr>
        <w:t>ARTÍCULO 6º: Pérdida de beneficios</w:t>
      </w:r>
      <w:r w:rsidRPr="00893B7E">
        <w:rPr>
          <w:rFonts w:ascii="Arial" w:hAnsi="Arial" w:cs="Arial"/>
          <w:lang w:val="es-MX"/>
        </w:rPr>
        <w:t xml:space="preserve">. Los beneficios del programa se perderán cuando alguno de los participantes del programa renuncie o incumpla las obligaciones del contrato laboral pactado, durante el periodo o los periodos en el cual se entregan los beneficios. </w:t>
      </w:r>
    </w:p>
    <w:p w14:paraId="2B45FF7F" w14:textId="77777777"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lang w:val="es-MX"/>
        </w:rPr>
        <w:t>Para el efecto, el Instituto Municipal de Empleo y Fomento Empresarial – IMEBU, junto con la Secretaría de Hacienda y la Secretaría de Desarrollo Social, establecerán los mecanismos de seguimiento mensual para que se garantice la eficiente asignación del beneficio.</w:t>
      </w:r>
    </w:p>
    <w:p w14:paraId="376764FB" w14:textId="77777777" w:rsidR="00F63D88" w:rsidRPr="00893B7E" w:rsidRDefault="00F63D88" w:rsidP="00F63D88">
      <w:pPr>
        <w:spacing w:after="0" w:line="240" w:lineRule="auto"/>
        <w:contextualSpacing/>
        <w:jc w:val="both"/>
        <w:rPr>
          <w:rFonts w:ascii="Arial" w:hAnsi="Arial" w:cs="Arial"/>
          <w:lang w:val="es-MX"/>
        </w:rPr>
      </w:pPr>
    </w:p>
    <w:p w14:paraId="1499D3B8" w14:textId="77777777"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lang w:val="es-MX"/>
        </w:rPr>
        <w:t xml:space="preserve">En todo caso, si el joven empleado decide renunciar o es despedido con justa causa antes de completar el periodo máximo de entrega del beneficio señalado en el artículo 3º de este decreto, el empleador deberá informar al Municipio de Bucaramanga la persona que lo remplazará y que en todo caso deberá cumplir con el mismo rango de edad y tiempo de vinculación mínimo establecido en el presente programa. </w:t>
      </w:r>
    </w:p>
    <w:p w14:paraId="6C5BE7D9" w14:textId="77777777" w:rsidR="00F63D88" w:rsidRPr="00893B7E" w:rsidRDefault="00F63D88" w:rsidP="00F63D88">
      <w:pPr>
        <w:pStyle w:val="Sinespaciado"/>
        <w:rPr>
          <w:rFonts w:ascii="Arial" w:hAnsi="Arial" w:cs="Arial"/>
          <w:lang w:val="es-MX"/>
        </w:rPr>
      </w:pPr>
    </w:p>
    <w:p w14:paraId="1CDA5DE7" w14:textId="4BFF83FF" w:rsidR="00F63D88" w:rsidRDefault="00F63D88" w:rsidP="00F63D88">
      <w:pPr>
        <w:spacing w:after="0" w:line="240" w:lineRule="auto"/>
        <w:contextualSpacing/>
        <w:jc w:val="both"/>
        <w:rPr>
          <w:rFonts w:ascii="Arial" w:hAnsi="Arial" w:cs="Arial"/>
          <w:lang w:val="es-MX"/>
        </w:rPr>
      </w:pPr>
      <w:r w:rsidRPr="00893B7E">
        <w:rPr>
          <w:rFonts w:ascii="Arial" w:hAnsi="Arial" w:cs="Arial"/>
          <w:b/>
          <w:lang w:val="es-MX"/>
        </w:rPr>
        <w:t>ARTÍCULO 7º: Obligación de restitución del apoyo recibido con ocasión del programa para el fortalecimiento del empleo joven.</w:t>
      </w:r>
      <w:r w:rsidRPr="00893B7E">
        <w:rPr>
          <w:rFonts w:ascii="Arial" w:hAnsi="Arial" w:cs="Arial"/>
          <w:lang w:val="es-MX"/>
        </w:rPr>
        <w:t xml:space="preserve"> Sin perjuicio de la responsabilidad a que haya lugar, el apoyo que trata este decreto deberá ser restituido al Municipio de Bucaramanga por parte del beneficiario, cuando:</w:t>
      </w:r>
    </w:p>
    <w:p w14:paraId="24779858" w14:textId="77777777" w:rsidR="009A70E2" w:rsidRPr="00893B7E" w:rsidRDefault="009A70E2" w:rsidP="00F63D88">
      <w:pPr>
        <w:spacing w:after="0" w:line="240" w:lineRule="auto"/>
        <w:contextualSpacing/>
        <w:jc w:val="both"/>
        <w:rPr>
          <w:rFonts w:ascii="Arial" w:hAnsi="Arial" w:cs="Arial"/>
          <w:lang w:val="es-MX"/>
        </w:rPr>
      </w:pPr>
    </w:p>
    <w:p w14:paraId="05DD5F82" w14:textId="18A5AB69" w:rsidR="00524466" w:rsidRPr="00893B7E" w:rsidRDefault="00F63D88" w:rsidP="00524466">
      <w:pPr>
        <w:pStyle w:val="Prrafodelista"/>
        <w:numPr>
          <w:ilvl w:val="0"/>
          <w:numId w:val="36"/>
        </w:numPr>
        <w:spacing w:after="0" w:line="240" w:lineRule="auto"/>
        <w:jc w:val="both"/>
        <w:rPr>
          <w:rFonts w:ascii="Arial" w:hAnsi="Arial" w:cs="Arial"/>
          <w:lang w:val="es-MX"/>
        </w:rPr>
      </w:pPr>
      <w:r w:rsidRPr="00893B7E">
        <w:rPr>
          <w:rFonts w:ascii="Arial" w:hAnsi="Arial" w:cs="Arial"/>
          <w:lang w:val="es-MX"/>
        </w:rPr>
        <w:t xml:space="preserve">Habiendo recibido el apoyo, se evidencie que, al momento de la postulación en cada uno de los ciclos, no cumplía con los requisitos establecidos en el presente decreto. </w:t>
      </w:r>
    </w:p>
    <w:p w14:paraId="597CE286" w14:textId="270B23B8" w:rsidR="00524466" w:rsidRPr="00893B7E" w:rsidRDefault="00F63D88" w:rsidP="00524466">
      <w:pPr>
        <w:pStyle w:val="Prrafodelista"/>
        <w:numPr>
          <w:ilvl w:val="0"/>
          <w:numId w:val="36"/>
        </w:numPr>
        <w:spacing w:after="0" w:line="240" w:lineRule="auto"/>
        <w:jc w:val="both"/>
        <w:rPr>
          <w:rFonts w:ascii="Arial" w:hAnsi="Arial" w:cs="Arial"/>
          <w:lang w:val="es-MX"/>
        </w:rPr>
      </w:pPr>
      <w:r w:rsidRPr="00893B7E">
        <w:rPr>
          <w:rFonts w:ascii="Arial" w:hAnsi="Arial" w:cs="Arial"/>
          <w:lang w:val="es-MX"/>
        </w:rPr>
        <w:t xml:space="preserve">Habiendo recibido el apoyo, se evidencie que, no se cumplieron las reglas establecidas en el este decreto y el documento de convocatoria que se adopte para tal fin. </w:t>
      </w:r>
    </w:p>
    <w:p w14:paraId="7C7451A8" w14:textId="2CDA9B19" w:rsidR="00F63D88" w:rsidRPr="00FA3404" w:rsidRDefault="00F63D88" w:rsidP="00524466">
      <w:pPr>
        <w:pStyle w:val="Prrafodelista"/>
        <w:numPr>
          <w:ilvl w:val="0"/>
          <w:numId w:val="36"/>
        </w:numPr>
        <w:spacing w:after="0" w:line="240" w:lineRule="auto"/>
        <w:jc w:val="both"/>
        <w:rPr>
          <w:rFonts w:ascii="Arial" w:hAnsi="Arial" w:cs="Arial"/>
          <w:lang w:val="es-MX"/>
        </w:rPr>
      </w:pPr>
      <w:r w:rsidRPr="00FA3404">
        <w:rPr>
          <w:rFonts w:ascii="Arial" w:hAnsi="Arial" w:cs="Arial"/>
          <w:lang w:val="es-MX"/>
        </w:rPr>
        <w:t xml:space="preserve">Se compruebe que existió falsedad en los documentos presentados para acreditar los requisitos establecidos en el presente decreto para la asignación del apoyo. Para estos efectos, bastará comunicación de la entidad que expide dichos documentos contradiciendo </w:t>
      </w:r>
      <w:r w:rsidRPr="00FA3404">
        <w:rPr>
          <w:rFonts w:ascii="Arial" w:hAnsi="Arial"/>
          <w:lang w:val="es-MX"/>
        </w:rPr>
        <w:t>el contenido de los mismos.</w:t>
      </w:r>
    </w:p>
    <w:p w14:paraId="156D94D7" w14:textId="77777777" w:rsidR="00F63D88" w:rsidRPr="00893B7E" w:rsidRDefault="00F63D88" w:rsidP="00F63D88">
      <w:pPr>
        <w:spacing w:after="0" w:line="240" w:lineRule="auto"/>
        <w:contextualSpacing/>
        <w:jc w:val="both"/>
        <w:rPr>
          <w:rFonts w:ascii="Arial" w:hAnsi="Arial" w:cs="Arial"/>
          <w:lang w:val="es-MX"/>
        </w:rPr>
      </w:pPr>
    </w:p>
    <w:p w14:paraId="27F3CADB" w14:textId="77777777"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b/>
          <w:lang w:val="es-MX"/>
        </w:rPr>
        <w:t>PARÁGRAFO</w:t>
      </w:r>
      <w:r w:rsidRPr="00893B7E">
        <w:rPr>
          <w:rFonts w:ascii="Arial" w:hAnsi="Arial" w:cs="Arial"/>
          <w:lang w:val="es-MX"/>
        </w:rPr>
        <w:t>. En el documento de convocatoria se establecerá el proceso de restitución del apoyo. De no realizarse la restitución de manera voluntaria por parte del beneficiario, se adelantarán los procesos de cobro persuasivo y/o coactivo conforme a lo regulado en el Estatuto Tributario Nacional, el Estatuto Tributario Municipal, el reglamento Interno de Cartera del Municipio de Bucaramanga y demás normas que las adicionen, sustituyan o modifiquen. Para el trámite del proceso de cobro persuasivo y coactivo es competente el Tesorero General del Municipio de Bucaramanga.</w:t>
      </w:r>
    </w:p>
    <w:p w14:paraId="4EBA09BA" w14:textId="215DA6AE" w:rsidR="00F63D88" w:rsidRDefault="00F63D88" w:rsidP="00F63D88">
      <w:pPr>
        <w:spacing w:after="0" w:line="240" w:lineRule="auto"/>
        <w:contextualSpacing/>
        <w:jc w:val="both"/>
        <w:rPr>
          <w:rFonts w:ascii="Arial" w:hAnsi="Arial" w:cs="Arial"/>
          <w:lang w:val="es-MX"/>
        </w:rPr>
      </w:pPr>
    </w:p>
    <w:p w14:paraId="67D6307F" w14:textId="0F943EA5" w:rsidR="00FA3404" w:rsidRDefault="00F63D88" w:rsidP="00FA3404">
      <w:pPr>
        <w:spacing w:after="0" w:line="240" w:lineRule="auto"/>
        <w:ind w:left="709" w:hanging="709"/>
        <w:contextualSpacing/>
        <w:jc w:val="both"/>
        <w:rPr>
          <w:rFonts w:ascii="Arial" w:hAnsi="Arial" w:cs="Arial"/>
          <w:lang w:val="es-MX"/>
        </w:rPr>
      </w:pPr>
      <w:r w:rsidRPr="00893B7E">
        <w:rPr>
          <w:rFonts w:ascii="Arial" w:hAnsi="Arial" w:cs="Arial"/>
          <w:b/>
          <w:lang w:val="es-MX"/>
        </w:rPr>
        <w:t>ARTÍCULO 8º: Temporalidad del programa</w:t>
      </w:r>
      <w:r w:rsidRPr="00893B7E">
        <w:rPr>
          <w:rFonts w:ascii="Arial" w:hAnsi="Arial" w:cs="Arial"/>
          <w:lang w:val="es-MX"/>
        </w:rPr>
        <w:t>. El Programa para fortalecimiento del empleo</w:t>
      </w:r>
      <w:r w:rsidR="00FA3404">
        <w:rPr>
          <w:rFonts w:ascii="Arial" w:hAnsi="Arial" w:cs="Arial"/>
          <w:lang w:val="es-MX"/>
        </w:rPr>
        <w:t xml:space="preserve"> </w:t>
      </w:r>
    </w:p>
    <w:p w14:paraId="2BA02049" w14:textId="0399339C" w:rsidR="00FA3404" w:rsidRDefault="00F63D88" w:rsidP="00FA3404">
      <w:pPr>
        <w:spacing w:after="0" w:line="240" w:lineRule="auto"/>
        <w:ind w:left="709" w:hanging="709"/>
        <w:contextualSpacing/>
        <w:jc w:val="both"/>
        <w:rPr>
          <w:rFonts w:ascii="Arial" w:hAnsi="Arial" w:cs="Arial"/>
          <w:lang w:val="es-MX"/>
        </w:rPr>
      </w:pPr>
      <w:r w:rsidRPr="00893B7E">
        <w:rPr>
          <w:rFonts w:ascii="Arial" w:hAnsi="Arial" w:cs="Arial"/>
          <w:lang w:val="es-MX"/>
        </w:rPr>
        <w:t xml:space="preserve">joven funcionará durante las vigencias 2021 y 2022 tomando como referencia </w:t>
      </w:r>
      <w:r w:rsidR="00052A2D" w:rsidRPr="00893B7E">
        <w:rPr>
          <w:rFonts w:ascii="Arial" w:hAnsi="Arial" w:cs="Arial"/>
          <w:lang w:val="es-MX"/>
        </w:rPr>
        <w:t xml:space="preserve">en lo posible </w:t>
      </w:r>
      <w:r w:rsidRPr="00893B7E">
        <w:rPr>
          <w:rFonts w:ascii="Arial" w:hAnsi="Arial" w:cs="Arial"/>
          <w:lang w:val="es-MX"/>
        </w:rPr>
        <w:t>los</w:t>
      </w:r>
    </w:p>
    <w:p w14:paraId="4F7686BC" w14:textId="275D8D96" w:rsidR="00FA3404" w:rsidRDefault="00F63D88" w:rsidP="00FA3404">
      <w:pPr>
        <w:spacing w:after="0" w:line="240" w:lineRule="auto"/>
        <w:ind w:left="709" w:hanging="709"/>
        <w:contextualSpacing/>
        <w:jc w:val="both"/>
        <w:rPr>
          <w:rFonts w:ascii="Arial" w:hAnsi="Arial" w:cs="Arial"/>
          <w:lang w:val="es-MX"/>
        </w:rPr>
      </w:pPr>
      <w:r w:rsidRPr="00893B7E">
        <w:rPr>
          <w:rFonts w:ascii="Arial" w:hAnsi="Arial" w:cs="Arial"/>
          <w:lang w:val="es-MX"/>
        </w:rPr>
        <w:t xml:space="preserve">lineamientos establecidos por </w:t>
      </w:r>
      <w:r w:rsidR="00052A2D" w:rsidRPr="00893B7E">
        <w:rPr>
          <w:rFonts w:ascii="Arial" w:hAnsi="Arial" w:cs="Arial"/>
          <w:lang w:val="es-MX"/>
        </w:rPr>
        <w:t>los</w:t>
      </w:r>
      <w:r w:rsidRPr="00893B7E">
        <w:rPr>
          <w:rFonts w:ascii="Arial" w:hAnsi="Arial" w:cs="Arial"/>
          <w:lang w:val="es-MX"/>
        </w:rPr>
        <w:t xml:space="preserve"> Decreto</w:t>
      </w:r>
      <w:r w:rsidR="00052A2D" w:rsidRPr="00893B7E">
        <w:rPr>
          <w:rFonts w:ascii="Arial" w:hAnsi="Arial" w:cs="Arial"/>
          <w:lang w:val="es-MX"/>
        </w:rPr>
        <w:t>s</w:t>
      </w:r>
      <w:r w:rsidRPr="00893B7E">
        <w:rPr>
          <w:rFonts w:ascii="Arial" w:hAnsi="Arial" w:cs="Arial"/>
          <w:lang w:val="es-MX"/>
        </w:rPr>
        <w:t xml:space="preserve"> Nacional</w:t>
      </w:r>
      <w:r w:rsidR="00052A2D" w:rsidRPr="00893B7E">
        <w:rPr>
          <w:rFonts w:ascii="Arial" w:hAnsi="Arial" w:cs="Arial"/>
          <w:lang w:val="es-MX"/>
        </w:rPr>
        <w:t>es</w:t>
      </w:r>
      <w:r w:rsidRPr="00893B7E">
        <w:rPr>
          <w:rFonts w:ascii="Arial" w:hAnsi="Arial" w:cs="Arial"/>
          <w:lang w:val="es-MX"/>
        </w:rPr>
        <w:t xml:space="preserve"> 688 </w:t>
      </w:r>
      <w:r w:rsidR="00052A2D" w:rsidRPr="00893B7E">
        <w:rPr>
          <w:rFonts w:ascii="Arial" w:hAnsi="Arial" w:cs="Arial"/>
          <w:lang w:val="es-MX"/>
        </w:rPr>
        <w:t xml:space="preserve">y 1399 </w:t>
      </w:r>
      <w:r w:rsidRPr="00893B7E">
        <w:rPr>
          <w:rFonts w:ascii="Arial" w:hAnsi="Arial" w:cs="Arial"/>
          <w:lang w:val="es-MX"/>
        </w:rPr>
        <w:t>de 2021, en concordancia</w:t>
      </w:r>
    </w:p>
    <w:p w14:paraId="722D4E1A" w14:textId="4B0D89E2" w:rsidR="00FA3404" w:rsidRDefault="00F63D88" w:rsidP="00FA3404">
      <w:pPr>
        <w:spacing w:after="0" w:line="240" w:lineRule="auto"/>
        <w:ind w:left="709" w:hanging="709"/>
        <w:contextualSpacing/>
        <w:jc w:val="both"/>
        <w:rPr>
          <w:rFonts w:ascii="Arial" w:hAnsi="Arial" w:cs="Arial"/>
          <w:i/>
          <w:lang w:val="es-MX"/>
        </w:rPr>
      </w:pPr>
      <w:r w:rsidRPr="00893B7E">
        <w:rPr>
          <w:rFonts w:ascii="Arial" w:hAnsi="Arial" w:cs="Arial"/>
          <w:lang w:val="es-MX"/>
        </w:rPr>
        <w:t>con el Acuerdo Municipal No 013 de 2020 el “Plan de Desarrollo 2020-2023 “</w:t>
      </w:r>
      <w:r w:rsidR="00052A2D" w:rsidRPr="00893B7E">
        <w:rPr>
          <w:rFonts w:ascii="Arial" w:hAnsi="Arial" w:cs="Arial"/>
          <w:i/>
          <w:lang w:val="es-MX"/>
        </w:rPr>
        <w:t>Bucaramanga</w:t>
      </w:r>
    </w:p>
    <w:p w14:paraId="3D88D461" w14:textId="616F8D7F" w:rsidR="00FA3404" w:rsidRDefault="00052A2D" w:rsidP="00FA3404">
      <w:pPr>
        <w:spacing w:after="0" w:line="240" w:lineRule="auto"/>
        <w:ind w:left="709" w:hanging="709"/>
        <w:contextualSpacing/>
        <w:jc w:val="both"/>
        <w:rPr>
          <w:rFonts w:ascii="Arial" w:hAnsi="Arial" w:cs="Arial"/>
          <w:lang w:val="es-MX"/>
        </w:rPr>
      </w:pPr>
      <w:r w:rsidRPr="00893B7E">
        <w:rPr>
          <w:rFonts w:ascii="Arial" w:hAnsi="Arial" w:cs="Arial"/>
          <w:i/>
          <w:lang w:val="es-MX"/>
        </w:rPr>
        <w:t>una Ciudad de Oportunidades</w:t>
      </w:r>
      <w:r w:rsidRPr="00893B7E">
        <w:rPr>
          <w:rFonts w:ascii="Arial" w:hAnsi="Arial" w:cs="Arial"/>
          <w:lang w:val="es-MX"/>
        </w:rPr>
        <w:t xml:space="preserve">” </w:t>
      </w:r>
      <w:r w:rsidR="00F63D88" w:rsidRPr="00893B7E">
        <w:rPr>
          <w:rFonts w:ascii="Arial" w:hAnsi="Arial" w:cs="Arial"/>
          <w:lang w:val="es-MX"/>
        </w:rPr>
        <w:t>y de conformidad con las reglas establecidas para cada</w:t>
      </w:r>
    </w:p>
    <w:p w14:paraId="5213FA10" w14:textId="4F1A42FD" w:rsidR="00F63D88" w:rsidRPr="00893B7E" w:rsidRDefault="00F63D88" w:rsidP="00FA3404">
      <w:pPr>
        <w:spacing w:after="0" w:line="240" w:lineRule="auto"/>
        <w:ind w:left="709" w:hanging="709"/>
        <w:contextualSpacing/>
        <w:jc w:val="both"/>
        <w:rPr>
          <w:rFonts w:ascii="Arial" w:hAnsi="Arial" w:cs="Arial"/>
          <w:lang w:val="es-MX"/>
        </w:rPr>
      </w:pPr>
      <w:r w:rsidRPr="00893B7E">
        <w:rPr>
          <w:rFonts w:ascii="Arial" w:hAnsi="Arial" w:cs="Arial"/>
          <w:lang w:val="es-MX"/>
        </w:rPr>
        <w:t>convocatoria</w:t>
      </w:r>
      <w:r w:rsidR="00171D48">
        <w:rPr>
          <w:rFonts w:ascii="Arial" w:hAnsi="Arial" w:cs="Arial"/>
          <w:lang w:val="es-MX"/>
        </w:rPr>
        <w:t xml:space="preserve"> y hasta agotar los recursos disponibles</w:t>
      </w:r>
      <w:r w:rsidRPr="00893B7E">
        <w:rPr>
          <w:rFonts w:ascii="Arial" w:hAnsi="Arial" w:cs="Arial"/>
          <w:lang w:val="es-MX"/>
        </w:rPr>
        <w:t>.</w:t>
      </w:r>
    </w:p>
    <w:p w14:paraId="636D1B51" w14:textId="51F9618E" w:rsidR="00F63D88" w:rsidRDefault="00F63D88" w:rsidP="00FA3404">
      <w:pPr>
        <w:spacing w:after="0" w:line="240" w:lineRule="auto"/>
        <w:contextualSpacing/>
        <w:jc w:val="both"/>
        <w:rPr>
          <w:rFonts w:ascii="Arial" w:hAnsi="Arial" w:cs="Arial"/>
          <w:lang w:val="es-MX"/>
        </w:rPr>
      </w:pPr>
    </w:p>
    <w:p w14:paraId="6BBDD4A8" w14:textId="77777777"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b/>
          <w:lang w:val="es-MX"/>
        </w:rPr>
        <w:t>ARTÍCULO 9º: Vigencia.</w:t>
      </w:r>
      <w:r w:rsidRPr="00893B7E">
        <w:rPr>
          <w:rFonts w:ascii="Arial" w:hAnsi="Arial" w:cs="Arial"/>
          <w:lang w:val="es-MX"/>
        </w:rPr>
        <w:t xml:space="preserve"> El presente Decreto rige a partir de su publicación.</w:t>
      </w:r>
    </w:p>
    <w:p w14:paraId="7D73F60B" w14:textId="77777777" w:rsidR="005D4BEC" w:rsidRDefault="005D4BEC" w:rsidP="00F63D88">
      <w:pPr>
        <w:spacing w:after="0" w:line="240" w:lineRule="auto"/>
        <w:contextualSpacing/>
        <w:jc w:val="center"/>
        <w:rPr>
          <w:rFonts w:ascii="Arial" w:hAnsi="Arial" w:cs="Arial"/>
          <w:b/>
          <w:lang w:val="es-MX"/>
        </w:rPr>
      </w:pPr>
    </w:p>
    <w:p w14:paraId="0732762C" w14:textId="431AFD4B" w:rsidR="00F63D88" w:rsidRPr="00893B7E" w:rsidRDefault="00F63D88" w:rsidP="00F63D88">
      <w:pPr>
        <w:spacing w:after="0" w:line="240" w:lineRule="auto"/>
        <w:contextualSpacing/>
        <w:jc w:val="center"/>
        <w:rPr>
          <w:rFonts w:ascii="Arial" w:hAnsi="Arial" w:cs="Arial"/>
          <w:b/>
          <w:lang w:val="es-MX"/>
        </w:rPr>
      </w:pPr>
      <w:r w:rsidRPr="00893B7E">
        <w:rPr>
          <w:rFonts w:ascii="Arial" w:hAnsi="Arial" w:cs="Arial"/>
          <w:b/>
          <w:lang w:val="es-MX"/>
        </w:rPr>
        <w:t>PUBLÍQUESE, Y CÚMPLASE.</w:t>
      </w:r>
    </w:p>
    <w:p w14:paraId="35EC2F75" w14:textId="77777777" w:rsidR="00F63D88" w:rsidRPr="00893B7E" w:rsidRDefault="00F63D88" w:rsidP="00F63D88">
      <w:pPr>
        <w:spacing w:after="0" w:line="240" w:lineRule="auto"/>
        <w:contextualSpacing/>
        <w:jc w:val="both"/>
        <w:rPr>
          <w:rFonts w:ascii="Arial" w:hAnsi="Arial" w:cs="Arial"/>
          <w:lang w:val="es-MX"/>
        </w:rPr>
      </w:pPr>
    </w:p>
    <w:p w14:paraId="40E55B31" w14:textId="77777777" w:rsidR="00F63D88" w:rsidRPr="00893B7E" w:rsidRDefault="00F63D88" w:rsidP="00F63D88">
      <w:pPr>
        <w:spacing w:after="0" w:line="240" w:lineRule="auto"/>
        <w:contextualSpacing/>
        <w:jc w:val="both"/>
        <w:rPr>
          <w:rFonts w:ascii="Arial" w:hAnsi="Arial" w:cs="Arial"/>
          <w:lang w:val="es-MX"/>
        </w:rPr>
      </w:pPr>
      <w:r w:rsidRPr="00893B7E">
        <w:rPr>
          <w:rFonts w:ascii="Arial" w:hAnsi="Arial" w:cs="Arial"/>
          <w:lang w:val="es-MX"/>
        </w:rPr>
        <w:t xml:space="preserve">Dado en Bucaramanga, a los </w:t>
      </w:r>
    </w:p>
    <w:p w14:paraId="39E84FC7" w14:textId="77777777" w:rsidR="00F63D88" w:rsidRPr="00893B7E" w:rsidRDefault="00F63D88" w:rsidP="00F63D88">
      <w:pPr>
        <w:spacing w:after="0" w:line="240" w:lineRule="auto"/>
        <w:contextualSpacing/>
        <w:jc w:val="both"/>
        <w:rPr>
          <w:rFonts w:ascii="Arial" w:hAnsi="Arial" w:cs="Arial"/>
          <w:lang w:val="es-MX"/>
        </w:rPr>
      </w:pPr>
    </w:p>
    <w:p w14:paraId="20494B21" w14:textId="7EDAECE2" w:rsidR="00F63D88" w:rsidRPr="00893B7E" w:rsidRDefault="00F63D88" w:rsidP="00F63D88">
      <w:pPr>
        <w:spacing w:after="0" w:line="240" w:lineRule="auto"/>
        <w:contextualSpacing/>
        <w:jc w:val="both"/>
        <w:rPr>
          <w:rFonts w:ascii="Arial" w:hAnsi="Arial" w:cs="Arial"/>
          <w:lang w:val="es-MX"/>
        </w:rPr>
      </w:pPr>
    </w:p>
    <w:p w14:paraId="5A5D0120" w14:textId="38F6B590" w:rsidR="00F63D88" w:rsidRPr="00893B7E" w:rsidRDefault="00740AE4" w:rsidP="00F63D88">
      <w:pPr>
        <w:spacing w:after="0" w:line="240" w:lineRule="auto"/>
        <w:contextualSpacing/>
        <w:jc w:val="center"/>
        <w:rPr>
          <w:rFonts w:ascii="Arial" w:hAnsi="Arial" w:cs="Arial"/>
          <w:b/>
          <w:lang w:val="es-MX"/>
        </w:rPr>
      </w:pPr>
      <w:r w:rsidRPr="00893B7E">
        <w:rPr>
          <w:rFonts w:ascii="Arial" w:hAnsi="Arial" w:cs="Arial"/>
          <w:b/>
          <w:lang w:val="es-MX"/>
        </w:rPr>
        <w:t>JUAN CARLOS CÁRDENAS REY</w:t>
      </w:r>
    </w:p>
    <w:p w14:paraId="3D010802" w14:textId="77777777" w:rsidR="00F63D88" w:rsidRPr="00893B7E" w:rsidRDefault="00F63D88" w:rsidP="00F63D88">
      <w:pPr>
        <w:spacing w:after="0" w:line="240" w:lineRule="auto"/>
        <w:contextualSpacing/>
        <w:jc w:val="center"/>
        <w:rPr>
          <w:rFonts w:ascii="Arial" w:hAnsi="Arial" w:cs="Arial"/>
          <w:lang w:val="es-MX"/>
        </w:rPr>
      </w:pPr>
      <w:r w:rsidRPr="00893B7E">
        <w:rPr>
          <w:rFonts w:ascii="Arial" w:hAnsi="Arial" w:cs="Arial"/>
          <w:lang w:val="es-MX"/>
        </w:rPr>
        <w:t>Alcalde Municipal</w:t>
      </w:r>
    </w:p>
    <w:p w14:paraId="1095B3BE" w14:textId="77777777" w:rsidR="00740AE4" w:rsidRPr="00893B7E" w:rsidRDefault="00740AE4" w:rsidP="00F63D88">
      <w:pPr>
        <w:spacing w:after="0" w:line="240" w:lineRule="auto"/>
        <w:contextualSpacing/>
        <w:rPr>
          <w:rFonts w:ascii="Arial" w:hAnsi="Arial" w:cs="Arial"/>
          <w:sz w:val="16"/>
          <w:szCs w:val="16"/>
          <w:lang w:val="es-MX"/>
        </w:rPr>
      </w:pPr>
    </w:p>
    <w:p w14:paraId="0494F338" w14:textId="06C36210" w:rsidR="00F63D88" w:rsidRPr="00893B7E" w:rsidRDefault="00F63D88" w:rsidP="00F63D88">
      <w:pPr>
        <w:spacing w:after="0" w:line="240" w:lineRule="auto"/>
        <w:contextualSpacing/>
        <w:rPr>
          <w:rFonts w:ascii="Arial" w:hAnsi="Arial" w:cs="Arial"/>
          <w:sz w:val="16"/>
          <w:szCs w:val="16"/>
          <w:lang w:val="es-MX"/>
        </w:rPr>
      </w:pPr>
      <w:r w:rsidRPr="00893B7E">
        <w:rPr>
          <w:rFonts w:ascii="Arial" w:hAnsi="Arial" w:cs="Arial"/>
          <w:sz w:val="16"/>
          <w:szCs w:val="16"/>
          <w:lang w:val="es-MX"/>
        </w:rPr>
        <w:t>Revisó Aspectos Técnicos y presupuestales:</w:t>
      </w:r>
    </w:p>
    <w:p w14:paraId="61436F01" w14:textId="4A13C38E" w:rsidR="00F63D88" w:rsidRPr="00893B7E" w:rsidRDefault="00451C04" w:rsidP="00F63D88">
      <w:pPr>
        <w:spacing w:after="0" w:line="240" w:lineRule="auto"/>
        <w:contextualSpacing/>
        <w:rPr>
          <w:rFonts w:ascii="Arial" w:hAnsi="Arial" w:cs="Arial"/>
          <w:sz w:val="16"/>
          <w:szCs w:val="16"/>
          <w:lang w:val="es-MX"/>
        </w:rPr>
      </w:pPr>
      <w:proofErr w:type="spellStart"/>
      <w:r>
        <w:rPr>
          <w:rFonts w:ascii="Arial" w:hAnsi="Arial" w:cs="Arial"/>
          <w:sz w:val="16"/>
          <w:szCs w:val="16"/>
          <w:lang w:val="es-MX"/>
        </w:rPr>
        <w:t>Genderson</w:t>
      </w:r>
      <w:proofErr w:type="spellEnd"/>
      <w:r>
        <w:rPr>
          <w:rFonts w:ascii="Arial" w:hAnsi="Arial" w:cs="Arial"/>
          <w:sz w:val="16"/>
          <w:szCs w:val="16"/>
          <w:lang w:val="es-MX"/>
        </w:rPr>
        <w:t xml:space="preserve"> </w:t>
      </w:r>
      <w:proofErr w:type="spellStart"/>
      <w:r>
        <w:rPr>
          <w:rFonts w:ascii="Arial" w:hAnsi="Arial" w:cs="Arial"/>
          <w:sz w:val="16"/>
          <w:szCs w:val="16"/>
          <w:lang w:val="es-MX"/>
        </w:rPr>
        <w:t>Fabianny</w:t>
      </w:r>
      <w:proofErr w:type="spellEnd"/>
      <w:r>
        <w:rPr>
          <w:rFonts w:ascii="Arial" w:hAnsi="Arial" w:cs="Arial"/>
          <w:sz w:val="16"/>
          <w:szCs w:val="16"/>
          <w:lang w:val="es-MX"/>
        </w:rPr>
        <w:t xml:space="preserve"> Robles Muñoz </w:t>
      </w:r>
      <w:r w:rsidR="00F63D88" w:rsidRPr="00893B7E">
        <w:rPr>
          <w:rFonts w:ascii="Arial" w:hAnsi="Arial" w:cs="Arial"/>
          <w:sz w:val="16"/>
          <w:szCs w:val="16"/>
          <w:lang w:val="es-MX"/>
        </w:rPr>
        <w:t>/Secretaria de Hacienda</w:t>
      </w:r>
    </w:p>
    <w:p w14:paraId="73065406" w14:textId="77777777" w:rsidR="00F63D88" w:rsidRPr="00893B7E" w:rsidRDefault="00F63D88" w:rsidP="00F63D88">
      <w:pPr>
        <w:spacing w:after="0" w:line="240" w:lineRule="auto"/>
        <w:contextualSpacing/>
        <w:jc w:val="both"/>
        <w:rPr>
          <w:rFonts w:ascii="Arial" w:hAnsi="Arial" w:cs="Arial"/>
          <w:sz w:val="16"/>
          <w:szCs w:val="16"/>
          <w:lang w:val="es-MX"/>
        </w:rPr>
      </w:pPr>
    </w:p>
    <w:p w14:paraId="54D26224" w14:textId="77777777" w:rsidR="00F63D88" w:rsidRPr="00893B7E" w:rsidRDefault="00F63D88" w:rsidP="00F63D88">
      <w:pPr>
        <w:spacing w:after="0" w:line="240" w:lineRule="auto"/>
        <w:contextualSpacing/>
        <w:jc w:val="both"/>
        <w:rPr>
          <w:rFonts w:ascii="Arial" w:hAnsi="Arial" w:cs="Arial"/>
          <w:sz w:val="16"/>
          <w:szCs w:val="16"/>
          <w:lang w:val="es-MX"/>
        </w:rPr>
      </w:pPr>
      <w:r w:rsidRPr="00893B7E">
        <w:rPr>
          <w:rFonts w:ascii="Arial" w:hAnsi="Arial" w:cs="Arial"/>
          <w:sz w:val="16"/>
          <w:szCs w:val="16"/>
          <w:lang w:val="es-MX"/>
        </w:rPr>
        <w:t>Revisó Aspectos Jurídicos:</w:t>
      </w:r>
    </w:p>
    <w:p w14:paraId="260BD193" w14:textId="67F890C3" w:rsidR="00F63D88" w:rsidRPr="00893B7E" w:rsidRDefault="00FA3404" w:rsidP="00F63D88">
      <w:pPr>
        <w:spacing w:after="0" w:line="240" w:lineRule="auto"/>
        <w:contextualSpacing/>
        <w:jc w:val="both"/>
        <w:rPr>
          <w:rFonts w:ascii="Arial" w:hAnsi="Arial" w:cs="Arial"/>
          <w:sz w:val="16"/>
          <w:szCs w:val="16"/>
          <w:lang w:val="es-MX"/>
        </w:rPr>
      </w:pPr>
      <w:r>
        <w:rPr>
          <w:rFonts w:ascii="Arial" w:hAnsi="Arial" w:cs="Arial"/>
          <w:sz w:val="16"/>
          <w:szCs w:val="16"/>
          <w:lang w:val="es-MX"/>
        </w:rPr>
        <w:t xml:space="preserve">Camilo Euclides Quiñónez Avendaño </w:t>
      </w:r>
      <w:r w:rsidR="00F63D88" w:rsidRPr="00893B7E">
        <w:rPr>
          <w:rFonts w:ascii="Arial" w:hAnsi="Arial" w:cs="Arial"/>
          <w:sz w:val="16"/>
          <w:szCs w:val="16"/>
          <w:lang w:val="es-MX"/>
        </w:rPr>
        <w:t>/Secretario Jurídico</w:t>
      </w:r>
    </w:p>
    <w:p w14:paraId="56E1E706" w14:textId="25D1D5F7" w:rsidR="00FA3404" w:rsidRDefault="00FA3404" w:rsidP="00F63D88">
      <w:pPr>
        <w:spacing w:after="0" w:line="240" w:lineRule="auto"/>
        <w:contextualSpacing/>
        <w:rPr>
          <w:rFonts w:ascii="Arial" w:hAnsi="Arial" w:cs="Arial"/>
          <w:sz w:val="16"/>
          <w:szCs w:val="16"/>
          <w:lang w:val="es-MX"/>
        </w:rPr>
      </w:pPr>
      <w:r>
        <w:rPr>
          <w:rFonts w:ascii="Arial" w:hAnsi="Arial" w:cs="Arial"/>
          <w:sz w:val="16"/>
          <w:szCs w:val="16"/>
          <w:lang w:val="es-MX"/>
        </w:rPr>
        <w:t>Edly Juliana Pabón Rojas</w:t>
      </w:r>
    </w:p>
    <w:p w14:paraId="53B1B6C0" w14:textId="77777777" w:rsidR="00FA3404" w:rsidRDefault="00FA3404" w:rsidP="00F63D88">
      <w:pPr>
        <w:spacing w:after="0" w:line="240" w:lineRule="auto"/>
        <w:contextualSpacing/>
        <w:rPr>
          <w:rFonts w:ascii="Arial" w:hAnsi="Arial" w:cs="Arial"/>
          <w:sz w:val="16"/>
          <w:szCs w:val="16"/>
          <w:lang w:val="es-MX"/>
        </w:rPr>
      </w:pPr>
    </w:p>
    <w:p w14:paraId="4436813B" w14:textId="0A1DF29D" w:rsidR="00927BF0" w:rsidRPr="00EB6C4C" w:rsidRDefault="00F63D88" w:rsidP="009A70E2">
      <w:pPr>
        <w:spacing w:after="0" w:line="240" w:lineRule="auto"/>
        <w:contextualSpacing/>
        <w:rPr>
          <w:rFonts w:ascii="Arial" w:hAnsi="Arial" w:cs="Arial"/>
          <w:shd w:val="clear" w:color="auto" w:fill="FFFFFF"/>
        </w:rPr>
      </w:pPr>
      <w:r w:rsidRPr="00893B7E">
        <w:rPr>
          <w:rFonts w:ascii="Arial" w:hAnsi="Arial" w:cs="Arial"/>
          <w:sz w:val="16"/>
          <w:szCs w:val="16"/>
          <w:lang w:val="es-MX"/>
        </w:rPr>
        <w:t xml:space="preserve">Elaboró: </w:t>
      </w:r>
      <w:r w:rsidR="00FA3404">
        <w:rPr>
          <w:rFonts w:ascii="Arial" w:hAnsi="Arial" w:cs="Arial"/>
          <w:sz w:val="16"/>
          <w:szCs w:val="16"/>
          <w:lang w:val="es-MX"/>
        </w:rPr>
        <w:t xml:space="preserve">Angelica Parra Corzo/ Profesional Universitario/ Secretaría de Hacienda </w:t>
      </w:r>
    </w:p>
    <w:sectPr w:rsidR="00927BF0" w:rsidRPr="00EB6C4C" w:rsidSect="009A70E2">
      <w:headerReference w:type="default" r:id="rId12"/>
      <w:footerReference w:type="default" r:id="rId13"/>
      <w:pgSz w:w="12242" w:h="18705" w:code="11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9875D" w14:textId="77777777" w:rsidR="00DD0ABB" w:rsidRDefault="00DD0ABB">
      <w:pPr>
        <w:spacing w:after="0" w:line="240" w:lineRule="auto"/>
      </w:pPr>
      <w:r>
        <w:separator/>
      </w:r>
    </w:p>
  </w:endnote>
  <w:endnote w:type="continuationSeparator" w:id="0">
    <w:p w14:paraId="5502CA83" w14:textId="77777777" w:rsidR="00DD0ABB" w:rsidRDefault="00DD0ABB">
      <w:pPr>
        <w:spacing w:after="0" w:line="240" w:lineRule="auto"/>
      </w:pPr>
      <w:r>
        <w:continuationSeparator/>
      </w:r>
    </w:p>
  </w:endnote>
  <w:endnote w:type="continuationNotice" w:id="1">
    <w:p w14:paraId="4B1A26AB" w14:textId="77777777" w:rsidR="00DD0ABB" w:rsidRDefault="00DD0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6691" w14:textId="77777777" w:rsidR="006E2927" w:rsidRDefault="006E2927" w:rsidP="006E2927">
    <w:pPr>
      <w:pStyle w:val="Piedepgina"/>
      <w:jc w:val="right"/>
      <w:rPr>
        <w:rFonts w:ascii="Arial Narrow" w:hAnsi="Arial Narrow" w:cs="Arial Narrow"/>
        <w:color w:val="808080"/>
        <w:sz w:val="16"/>
        <w:szCs w:val="16"/>
      </w:rPr>
    </w:pPr>
  </w:p>
  <w:p w14:paraId="657D7AA7" w14:textId="77777777" w:rsidR="006E2927" w:rsidRPr="00771309" w:rsidRDefault="006E2927" w:rsidP="006E2927">
    <w:pPr>
      <w:pStyle w:val="Piedepgina"/>
      <w:jc w:val="right"/>
      <w:rPr>
        <w:rFonts w:ascii="Arial Narrow" w:hAnsi="Arial Narrow" w:cs="Arial Narrow"/>
        <w:color w:val="000000" w:themeColor="text1"/>
        <w:sz w:val="16"/>
        <w:szCs w:val="16"/>
      </w:rPr>
    </w:pPr>
    <w:r w:rsidRPr="00771309">
      <w:rPr>
        <w:rFonts w:ascii="Arial Narrow" w:hAnsi="Arial Narrow" w:cs="Arial Narrow"/>
        <w:color w:val="000000" w:themeColor="text1"/>
        <w:sz w:val="16"/>
        <w:szCs w:val="16"/>
      </w:rPr>
      <w:t xml:space="preserve">Calle 35 N° 10 – 43 Centro Administrativo, Edificio Fase I </w:t>
    </w:r>
  </w:p>
  <w:p w14:paraId="19D7386E" w14:textId="77777777" w:rsidR="006E2927" w:rsidRPr="00771309" w:rsidRDefault="006E2927" w:rsidP="006E2927">
    <w:pPr>
      <w:pStyle w:val="Piedepgina"/>
      <w:jc w:val="right"/>
      <w:rPr>
        <w:rFonts w:ascii="Arial Narrow" w:hAnsi="Arial Narrow" w:cs="Arial Narrow"/>
        <w:color w:val="000000" w:themeColor="text1"/>
        <w:sz w:val="16"/>
        <w:szCs w:val="16"/>
      </w:rPr>
    </w:pPr>
    <w:r w:rsidRPr="00771309">
      <w:rPr>
        <w:rFonts w:ascii="Arial Narrow" w:hAnsi="Arial Narrow" w:cs="Arial Narrow"/>
        <w:color w:val="000000" w:themeColor="text1"/>
        <w:sz w:val="16"/>
        <w:szCs w:val="16"/>
      </w:rPr>
      <w:t>Carrera 11 N° 34 – 52, Edificio Fase II</w:t>
    </w:r>
  </w:p>
  <w:p w14:paraId="709C8CAE" w14:textId="7737B677" w:rsidR="006E2927" w:rsidRPr="00771309" w:rsidRDefault="006E2927" w:rsidP="006E2927">
    <w:pPr>
      <w:pStyle w:val="Piedepgina"/>
      <w:jc w:val="center"/>
      <w:rPr>
        <w:rFonts w:ascii="Arial Narrow" w:hAnsi="Arial Narrow" w:cs="Arial Narrow"/>
        <w:color w:val="000000" w:themeColor="text1"/>
        <w:sz w:val="16"/>
        <w:szCs w:val="16"/>
      </w:rPr>
    </w:pPr>
    <w:r w:rsidRPr="00771309">
      <w:rPr>
        <w:rFonts w:ascii="Arial Narrow" w:hAnsi="Arial Narrow" w:cs="Arial Narrow"/>
        <w:noProof/>
        <w:color w:val="000000" w:themeColor="text1"/>
        <w:sz w:val="16"/>
        <w:szCs w:val="16"/>
        <w:lang w:val="en-US"/>
      </w:rPr>
      <w:drawing>
        <wp:anchor distT="0" distB="0" distL="114300" distR="114300" simplePos="0" relativeHeight="251665408" behindDoc="1" locked="0" layoutInCell="1" allowOverlap="1" wp14:anchorId="0097D4F8" wp14:editId="5BD1E324">
          <wp:simplePos x="0" y="0"/>
          <wp:positionH relativeFrom="column">
            <wp:posOffset>2706370</wp:posOffset>
          </wp:positionH>
          <wp:positionV relativeFrom="paragraph">
            <wp:posOffset>4474210</wp:posOffset>
          </wp:positionV>
          <wp:extent cx="2360295" cy="1109980"/>
          <wp:effectExtent l="0" t="0" r="1905" b="0"/>
          <wp:wrapNone/>
          <wp:docPr id="7" name="Imagen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
                    <a:extLst>
                      <a:ext uri="{28A0092B-C50C-407E-A947-70E740481C1C}">
                        <a14:useLocalDpi xmlns:a14="http://schemas.microsoft.com/office/drawing/2010/main" val="0"/>
                      </a:ext>
                    </a:extLst>
                  </a:blip>
                  <a:srcRect t="14439"/>
                  <a:stretch>
                    <a:fillRect/>
                  </a:stretch>
                </pic:blipFill>
                <pic:spPr bwMode="auto">
                  <a:xfrm>
                    <a:off x="0" y="0"/>
                    <a:ext cx="2360295" cy="1109980"/>
                  </a:xfrm>
                  <a:prstGeom prst="rect">
                    <a:avLst/>
                  </a:prstGeom>
                  <a:noFill/>
                  <a:ln>
                    <a:noFill/>
                  </a:ln>
                </pic:spPr>
              </pic:pic>
            </a:graphicData>
          </a:graphic>
        </wp:anchor>
      </w:drawing>
    </w:r>
    <w:r w:rsidRPr="00771309">
      <w:rPr>
        <w:sz w:val="16"/>
        <w:szCs w:val="16"/>
      </w:rPr>
      <w:t xml:space="preserve"> </w:t>
    </w:r>
    <w:sdt>
      <w:sdtPr>
        <w:rPr>
          <w:sz w:val="16"/>
          <w:szCs w:val="16"/>
        </w:rPr>
        <w:id w:val="1728636285"/>
        <w:docPartObj>
          <w:docPartGallery w:val="Page Numbers (Top of Page)"/>
          <w:docPartUnique/>
        </w:docPartObj>
      </w:sdtPr>
      <w:sdtEndPr>
        <w:rPr>
          <w:rFonts w:ascii="Arial Narrow" w:hAnsi="Arial Narrow"/>
          <w:b/>
        </w:rPr>
      </w:sdtEndPr>
      <w:sdtContent>
        <w:r w:rsidRPr="00771309">
          <w:rPr>
            <w:sz w:val="16"/>
            <w:szCs w:val="16"/>
          </w:rPr>
          <w:t xml:space="preserve">                                                </w:t>
        </w:r>
        <w:r>
          <w:rPr>
            <w:sz w:val="16"/>
            <w:szCs w:val="16"/>
          </w:rPr>
          <w:t xml:space="preserve">                   </w:t>
        </w:r>
        <w:r w:rsidRPr="00771309">
          <w:rPr>
            <w:sz w:val="16"/>
            <w:szCs w:val="16"/>
          </w:rPr>
          <w:t xml:space="preserve">  </w:t>
        </w:r>
        <w:r>
          <w:rPr>
            <w:sz w:val="16"/>
            <w:szCs w:val="16"/>
          </w:rPr>
          <w:t xml:space="preserve">      </w:t>
        </w:r>
        <w:r w:rsidRPr="00771309">
          <w:rPr>
            <w:sz w:val="16"/>
            <w:szCs w:val="16"/>
          </w:rPr>
          <w:t xml:space="preserve">     </w:t>
        </w:r>
        <w:r>
          <w:rPr>
            <w:sz w:val="16"/>
            <w:szCs w:val="16"/>
          </w:rPr>
          <w:t xml:space="preserve">    </w:t>
        </w:r>
        <w:r w:rsidRPr="00771309">
          <w:rPr>
            <w:sz w:val="16"/>
            <w:szCs w:val="16"/>
          </w:rPr>
          <w:t xml:space="preserve">     </w:t>
        </w:r>
        <w:r w:rsidRPr="00771309">
          <w:rPr>
            <w:rFonts w:ascii="Arial Narrow" w:hAnsi="Arial Narrow"/>
            <w:b/>
            <w:sz w:val="16"/>
            <w:szCs w:val="16"/>
          </w:rPr>
          <w:t xml:space="preserve">Página </w:t>
        </w:r>
        <w:r w:rsidRPr="00771309">
          <w:rPr>
            <w:rFonts w:ascii="Arial Narrow" w:hAnsi="Arial Narrow"/>
            <w:b/>
            <w:bCs/>
            <w:sz w:val="16"/>
            <w:szCs w:val="16"/>
          </w:rPr>
          <w:fldChar w:fldCharType="begin"/>
        </w:r>
        <w:r w:rsidRPr="00771309">
          <w:rPr>
            <w:rFonts w:ascii="Arial Narrow" w:hAnsi="Arial Narrow"/>
            <w:b/>
            <w:bCs/>
            <w:sz w:val="16"/>
            <w:szCs w:val="16"/>
          </w:rPr>
          <w:instrText>PAGE</w:instrText>
        </w:r>
        <w:r w:rsidRPr="00771309">
          <w:rPr>
            <w:rFonts w:ascii="Arial Narrow" w:hAnsi="Arial Narrow"/>
            <w:b/>
            <w:bCs/>
            <w:sz w:val="16"/>
            <w:szCs w:val="16"/>
          </w:rPr>
          <w:fldChar w:fldCharType="separate"/>
        </w:r>
        <w:r w:rsidR="002C6A71">
          <w:rPr>
            <w:rFonts w:ascii="Arial Narrow" w:hAnsi="Arial Narrow"/>
            <w:b/>
            <w:bCs/>
            <w:noProof/>
            <w:sz w:val="16"/>
            <w:szCs w:val="16"/>
          </w:rPr>
          <w:t>10</w:t>
        </w:r>
        <w:r w:rsidRPr="00771309">
          <w:rPr>
            <w:rFonts w:ascii="Arial Narrow" w:hAnsi="Arial Narrow"/>
            <w:b/>
            <w:bCs/>
            <w:sz w:val="16"/>
            <w:szCs w:val="16"/>
          </w:rPr>
          <w:fldChar w:fldCharType="end"/>
        </w:r>
        <w:r w:rsidRPr="00771309">
          <w:rPr>
            <w:rFonts w:ascii="Arial Narrow" w:hAnsi="Arial Narrow"/>
            <w:b/>
            <w:sz w:val="16"/>
            <w:szCs w:val="16"/>
          </w:rPr>
          <w:t xml:space="preserve"> de </w:t>
        </w:r>
        <w:r>
          <w:rPr>
            <w:rFonts w:ascii="Arial Narrow" w:hAnsi="Arial Narrow"/>
            <w:b/>
            <w:sz w:val="16"/>
            <w:szCs w:val="16"/>
          </w:rPr>
          <w:t xml:space="preserve">9     </w:t>
        </w:r>
      </w:sdtContent>
    </w:sdt>
    <w:r w:rsidRPr="00771309">
      <w:rPr>
        <w:rFonts w:ascii="Arial Narrow" w:hAnsi="Arial Narrow" w:cs="Arial Narrow"/>
        <w:color w:val="000000" w:themeColor="text1"/>
        <w:sz w:val="16"/>
        <w:szCs w:val="16"/>
      </w:rPr>
      <w:t xml:space="preserve">                                   </w:t>
    </w:r>
    <w:r>
      <w:rPr>
        <w:rFonts w:ascii="Arial Narrow" w:hAnsi="Arial Narrow" w:cs="Arial Narrow"/>
        <w:color w:val="000000" w:themeColor="text1"/>
        <w:sz w:val="16"/>
        <w:szCs w:val="16"/>
      </w:rPr>
      <w:t xml:space="preserve">                             </w:t>
    </w:r>
    <w:r w:rsidRPr="00771309">
      <w:rPr>
        <w:rFonts w:ascii="Arial Narrow" w:hAnsi="Arial Narrow" w:cs="Arial Narrow"/>
        <w:color w:val="000000" w:themeColor="text1"/>
        <w:sz w:val="16"/>
        <w:szCs w:val="16"/>
      </w:rPr>
      <w:t>Conmutador: (57-7) 6337000 Fax 6521777</w:t>
    </w:r>
  </w:p>
  <w:p w14:paraId="40CDDC4F" w14:textId="77777777" w:rsidR="006E2927" w:rsidRPr="00771309" w:rsidRDefault="006E2927" w:rsidP="006E2927">
    <w:pPr>
      <w:pStyle w:val="Piedepgina"/>
      <w:tabs>
        <w:tab w:val="right" w:pos="9214"/>
      </w:tabs>
      <w:jc w:val="right"/>
      <w:rPr>
        <w:rFonts w:ascii="Arial Narrow" w:hAnsi="Arial Narrow" w:cs="Arial Narrow"/>
        <w:color w:val="000000" w:themeColor="text1"/>
        <w:sz w:val="16"/>
        <w:szCs w:val="16"/>
      </w:rPr>
    </w:pPr>
    <w:r w:rsidRPr="00771309">
      <w:rPr>
        <w:rFonts w:ascii="Arial Narrow" w:hAnsi="Arial Narrow" w:cs="Arial Narrow"/>
        <w:color w:val="000000" w:themeColor="text1"/>
        <w:sz w:val="16"/>
        <w:szCs w:val="16"/>
      </w:rPr>
      <w:t xml:space="preserve">Página Web: </w:t>
    </w:r>
    <w:hyperlink r:id="rId2" w:history="1">
      <w:r w:rsidRPr="00771309">
        <w:rPr>
          <w:rStyle w:val="Hipervnculo"/>
          <w:rFonts w:ascii="Arial Narrow" w:hAnsi="Arial Narrow" w:cs="Arial Narrow"/>
          <w:color w:val="000000" w:themeColor="text1"/>
          <w:sz w:val="16"/>
          <w:szCs w:val="16"/>
        </w:rPr>
        <w:t>www.bucaramanga.gov.co</w:t>
      </w:r>
    </w:hyperlink>
  </w:p>
  <w:p w14:paraId="34898829" w14:textId="77777777" w:rsidR="006E2927" w:rsidRDefault="006E2927" w:rsidP="006E2927">
    <w:pPr>
      <w:pStyle w:val="Piedepgina"/>
      <w:tabs>
        <w:tab w:val="right" w:pos="9214"/>
      </w:tabs>
      <w:jc w:val="right"/>
      <w:rPr>
        <w:rFonts w:ascii="Arial Narrow" w:hAnsi="Arial Narrow" w:cs="Arial Narrow"/>
        <w:color w:val="000000" w:themeColor="text1"/>
        <w:sz w:val="16"/>
        <w:szCs w:val="16"/>
      </w:rPr>
    </w:pPr>
    <w:r w:rsidRPr="00771309">
      <w:rPr>
        <w:rFonts w:ascii="Arial Narrow" w:hAnsi="Arial Narrow" w:cs="Arial Narrow"/>
        <w:color w:val="000000" w:themeColor="text1"/>
        <w:sz w:val="16"/>
        <w:szCs w:val="16"/>
      </w:rPr>
      <w:tab/>
      <w:t>Bucaramanga, Departamento de Santander, Colombia</w:t>
    </w:r>
    <w:r w:rsidRPr="00177DE4">
      <w:rPr>
        <w:noProof/>
        <w:color w:val="000000" w:themeColor="text1"/>
        <w:lang w:val="en-US"/>
      </w:rPr>
      <w:drawing>
        <wp:anchor distT="0" distB="0" distL="114300" distR="114300" simplePos="0" relativeHeight="251666432" behindDoc="1" locked="0" layoutInCell="1" allowOverlap="1" wp14:anchorId="1E03CD00" wp14:editId="12DC2DAD">
          <wp:simplePos x="0" y="0"/>
          <wp:positionH relativeFrom="column">
            <wp:posOffset>2706370</wp:posOffset>
          </wp:positionH>
          <wp:positionV relativeFrom="paragraph">
            <wp:posOffset>4474210</wp:posOffset>
          </wp:positionV>
          <wp:extent cx="2360295" cy="1109980"/>
          <wp:effectExtent l="0" t="0" r="1905" b="0"/>
          <wp:wrapNone/>
          <wp:docPr id="8" name="Imagen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
                  <pic:cNvPicPr>
                    <a:picLocks noChangeAspect="1" noChangeArrowheads="1"/>
                  </pic:cNvPicPr>
                </pic:nvPicPr>
                <pic:blipFill>
                  <a:blip r:embed="rId1">
                    <a:extLst>
                      <a:ext uri="{28A0092B-C50C-407E-A947-70E740481C1C}">
                        <a14:useLocalDpi xmlns:a14="http://schemas.microsoft.com/office/drawing/2010/main" val="0"/>
                      </a:ext>
                    </a:extLst>
                  </a:blip>
                  <a:srcRect t="14439"/>
                  <a:stretch>
                    <a:fillRect/>
                  </a:stretch>
                </pic:blipFill>
                <pic:spPr bwMode="auto">
                  <a:xfrm>
                    <a:off x="0" y="0"/>
                    <a:ext cx="2360295" cy="11099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F18EA" w14:textId="77777777" w:rsidR="00DD0ABB" w:rsidRDefault="00DD0ABB">
      <w:pPr>
        <w:spacing w:after="0" w:line="240" w:lineRule="auto"/>
      </w:pPr>
      <w:r>
        <w:separator/>
      </w:r>
    </w:p>
  </w:footnote>
  <w:footnote w:type="continuationSeparator" w:id="0">
    <w:p w14:paraId="6BFF00DA" w14:textId="77777777" w:rsidR="00DD0ABB" w:rsidRDefault="00DD0ABB">
      <w:pPr>
        <w:spacing w:after="0" w:line="240" w:lineRule="auto"/>
      </w:pPr>
      <w:r>
        <w:continuationSeparator/>
      </w:r>
    </w:p>
  </w:footnote>
  <w:footnote w:type="continuationNotice" w:id="1">
    <w:p w14:paraId="503DDA86" w14:textId="77777777" w:rsidR="00DD0ABB" w:rsidRDefault="00DD0ABB">
      <w:pPr>
        <w:spacing w:after="0" w:line="240" w:lineRule="auto"/>
      </w:pPr>
    </w:p>
  </w:footnote>
  <w:footnote w:id="2">
    <w:p w14:paraId="28138460" w14:textId="77777777" w:rsidR="00F63D88" w:rsidRPr="00EB52F0" w:rsidRDefault="00F63D88" w:rsidP="00F63D88">
      <w:pPr>
        <w:pStyle w:val="Textonotapie"/>
        <w:jc w:val="both"/>
        <w:rPr>
          <w:rFonts w:ascii="Arial" w:hAnsi="Arial" w:cs="Arial"/>
          <w:sz w:val="14"/>
          <w:szCs w:val="14"/>
          <w:lang w:val="es-CO"/>
        </w:rPr>
      </w:pPr>
      <w:r w:rsidRPr="00EB52F0">
        <w:rPr>
          <w:rStyle w:val="Refdenotaalpie"/>
          <w:rFonts w:ascii="Arial" w:hAnsi="Arial" w:cs="Arial"/>
          <w:sz w:val="14"/>
          <w:szCs w:val="14"/>
        </w:rPr>
        <w:footnoteRef/>
      </w:r>
      <w:r w:rsidRPr="00EB52F0">
        <w:rPr>
          <w:rFonts w:ascii="Arial" w:hAnsi="Arial" w:cs="Arial"/>
          <w:sz w:val="14"/>
          <w:szCs w:val="14"/>
          <w:lang w:val="es-MX"/>
        </w:rPr>
        <w:t xml:space="preserve"> </w:t>
      </w:r>
      <w:r w:rsidRPr="00EB52F0">
        <w:rPr>
          <w:rFonts w:ascii="Arial" w:hAnsi="Arial" w:cs="Arial"/>
          <w:sz w:val="14"/>
          <w:szCs w:val="14"/>
          <w:lang w:val="es-CO"/>
        </w:rPr>
        <w:t xml:space="preserve">Organización de las Naciones Unidas- ONU. Objetivos de Desarrollo Sostenible. Recuperado de: https://www.un.org/sustainabledevelopment/es/economic-growth/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5820" w14:textId="091641B2" w:rsidR="00625BB3" w:rsidRDefault="00EB52F0" w:rsidP="00625BB3">
    <w:pPr>
      <w:pStyle w:val="Encabezado"/>
    </w:pPr>
    <w:r w:rsidRPr="00D4509D">
      <w:rPr>
        <w:noProof/>
        <w:lang w:val="en-US"/>
      </w:rPr>
      <w:drawing>
        <wp:anchor distT="0" distB="0" distL="114300" distR="114300" simplePos="0" relativeHeight="251659264" behindDoc="1" locked="0" layoutInCell="1" allowOverlap="1" wp14:anchorId="4CD1F4B5" wp14:editId="740EBC5C">
          <wp:simplePos x="0" y="0"/>
          <wp:positionH relativeFrom="leftMargin">
            <wp:posOffset>459105</wp:posOffset>
          </wp:positionH>
          <wp:positionV relativeFrom="paragraph">
            <wp:posOffset>-213995</wp:posOffset>
          </wp:positionV>
          <wp:extent cx="881380" cy="741045"/>
          <wp:effectExtent l="0" t="0" r="0" b="1905"/>
          <wp:wrapTight wrapText="bothSides">
            <wp:wrapPolygon edited="0">
              <wp:start x="0" y="0"/>
              <wp:lineTo x="0" y="21100"/>
              <wp:lineTo x="21009" y="21100"/>
              <wp:lineTo x="21009" y="0"/>
              <wp:lineTo x="0" y="0"/>
            </wp:wrapPolygon>
          </wp:wrapTight>
          <wp:docPr id="2" name="Imagen 2" descr="C:\Users\CAMILO\Desktop\LOGO ALCALDIA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ILO\Desktop\LOGO ALCALDIA -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8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0" locked="0" layoutInCell="1" allowOverlap="1" wp14:anchorId="50667206" wp14:editId="5BFB85EA">
          <wp:simplePos x="0" y="0"/>
          <wp:positionH relativeFrom="column">
            <wp:posOffset>5302885</wp:posOffset>
          </wp:positionH>
          <wp:positionV relativeFrom="paragraph">
            <wp:posOffset>-217170</wp:posOffset>
          </wp:positionV>
          <wp:extent cx="1007745" cy="666750"/>
          <wp:effectExtent l="0" t="0" r="1905" b="0"/>
          <wp:wrapThrough wrapText="bothSides">
            <wp:wrapPolygon edited="0">
              <wp:start x="0" y="0"/>
              <wp:lineTo x="0" y="20983"/>
              <wp:lineTo x="21233" y="20983"/>
              <wp:lineTo x="2123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07745" cy="666750"/>
                  </a:xfrm>
                  <a:prstGeom prst="rect">
                    <a:avLst/>
                  </a:prstGeom>
                </pic:spPr>
              </pic:pic>
            </a:graphicData>
          </a:graphic>
          <wp14:sizeRelH relativeFrom="page">
            <wp14:pctWidth>0</wp14:pctWidth>
          </wp14:sizeRelH>
          <wp14:sizeRelV relativeFrom="page">
            <wp14:pctHeight>0</wp14:pctHeight>
          </wp14:sizeRelV>
        </wp:anchor>
      </w:drawing>
    </w:r>
  </w:p>
  <w:p w14:paraId="7F263AFD" w14:textId="06B31264" w:rsidR="00625BB3" w:rsidRDefault="00625BB3" w:rsidP="00625B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913"/>
    <w:multiLevelType w:val="hybridMultilevel"/>
    <w:tmpl w:val="8160D59C"/>
    <w:lvl w:ilvl="0" w:tplc="99DE83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8C1E03"/>
    <w:multiLevelType w:val="hybridMultilevel"/>
    <w:tmpl w:val="8AB84038"/>
    <w:lvl w:ilvl="0" w:tplc="953A675C">
      <w:start w:val="1"/>
      <w:numFmt w:val="bullet"/>
      <w:lvlText w:val="-"/>
      <w:lvlJc w:val="left"/>
      <w:pPr>
        <w:ind w:left="720" w:hanging="360"/>
      </w:pPr>
      <w:rPr>
        <w:rFonts w:ascii="Arial" w:eastAsiaTheme="minorHAnsi"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2428DA"/>
    <w:multiLevelType w:val="multilevel"/>
    <w:tmpl w:val="F7168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B29AB"/>
    <w:multiLevelType w:val="hybridMultilevel"/>
    <w:tmpl w:val="1F6AA33E"/>
    <w:lvl w:ilvl="0" w:tplc="034834C8">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5976B5"/>
    <w:multiLevelType w:val="hybridMultilevel"/>
    <w:tmpl w:val="C40E0530"/>
    <w:lvl w:ilvl="0" w:tplc="240A0019">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1D376AEF"/>
    <w:multiLevelType w:val="hybridMultilevel"/>
    <w:tmpl w:val="25E8B0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275E93"/>
    <w:multiLevelType w:val="multilevel"/>
    <w:tmpl w:val="102E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564DA"/>
    <w:multiLevelType w:val="hybridMultilevel"/>
    <w:tmpl w:val="FA5421A4"/>
    <w:lvl w:ilvl="0" w:tplc="27C2C292">
      <w:numFmt w:val="bullet"/>
      <w:lvlText w:val="•"/>
      <w:lvlJc w:val="left"/>
      <w:pPr>
        <w:ind w:left="1429" w:hanging="720"/>
      </w:pPr>
      <w:rPr>
        <w:rFonts w:ascii="Arial" w:eastAsiaTheme="minorHAns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8" w15:restartNumberingAfterBreak="0">
    <w:nsid w:val="24754FEA"/>
    <w:multiLevelType w:val="multilevel"/>
    <w:tmpl w:val="F748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835D1"/>
    <w:multiLevelType w:val="hybridMultilevel"/>
    <w:tmpl w:val="B30430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5F2E43"/>
    <w:multiLevelType w:val="hybridMultilevel"/>
    <w:tmpl w:val="10D2A4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B515AA"/>
    <w:multiLevelType w:val="hybridMultilevel"/>
    <w:tmpl w:val="2B76B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DA5242"/>
    <w:multiLevelType w:val="multilevel"/>
    <w:tmpl w:val="E0D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960E8"/>
    <w:multiLevelType w:val="multilevel"/>
    <w:tmpl w:val="EF10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B3D37"/>
    <w:multiLevelType w:val="hybridMultilevel"/>
    <w:tmpl w:val="974EFFA0"/>
    <w:lvl w:ilvl="0" w:tplc="61A43F2C">
      <w:start w:val="1"/>
      <w:numFmt w:val="decimal"/>
      <w:lvlText w:val="%1."/>
      <w:lvlJc w:val="left"/>
      <w:pPr>
        <w:ind w:left="928"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D81667"/>
    <w:multiLevelType w:val="hybridMultilevel"/>
    <w:tmpl w:val="FE7C8664"/>
    <w:lvl w:ilvl="0" w:tplc="240A000F">
      <w:start w:val="1"/>
      <w:numFmt w:val="decimal"/>
      <w:lvlText w:val="%1."/>
      <w:lvlJc w:val="left"/>
      <w:pPr>
        <w:ind w:left="1856" w:hanging="360"/>
      </w:pPr>
      <w:rPr>
        <w:rFonts w:hint="default"/>
      </w:rPr>
    </w:lvl>
    <w:lvl w:ilvl="1" w:tplc="240A0019" w:tentative="1">
      <w:start w:val="1"/>
      <w:numFmt w:val="lowerLetter"/>
      <w:lvlText w:val="%2."/>
      <w:lvlJc w:val="left"/>
      <w:pPr>
        <w:ind w:left="2576" w:hanging="360"/>
      </w:pPr>
    </w:lvl>
    <w:lvl w:ilvl="2" w:tplc="240A001B" w:tentative="1">
      <w:start w:val="1"/>
      <w:numFmt w:val="lowerRoman"/>
      <w:lvlText w:val="%3."/>
      <w:lvlJc w:val="right"/>
      <w:pPr>
        <w:ind w:left="3296" w:hanging="180"/>
      </w:pPr>
    </w:lvl>
    <w:lvl w:ilvl="3" w:tplc="240A000F" w:tentative="1">
      <w:start w:val="1"/>
      <w:numFmt w:val="decimal"/>
      <w:lvlText w:val="%4."/>
      <w:lvlJc w:val="left"/>
      <w:pPr>
        <w:ind w:left="4016" w:hanging="360"/>
      </w:pPr>
    </w:lvl>
    <w:lvl w:ilvl="4" w:tplc="240A0019" w:tentative="1">
      <w:start w:val="1"/>
      <w:numFmt w:val="lowerLetter"/>
      <w:lvlText w:val="%5."/>
      <w:lvlJc w:val="left"/>
      <w:pPr>
        <w:ind w:left="4736" w:hanging="360"/>
      </w:pPr>
    </w:lvl>
    <w:lvl w:ilvl="5" w:tplc="240A001B" w:tentative="1">
      <w:start w:val="1"/>
      <w:numFmt w:val="lowerRoman"/>
      <w:lvlText w:val="%6."/>
      <w:lvlJc w:val="right"/>
      <w:pPr>
        <w:ind w:left="5456" w:hanging="180"/>
      </w:pPr>
    </w:lvl>
    <w:lvl w:ilvl="6" w:tplc="240A000F" w:tentative="1">
      <w:start w:val="1"/>
      <w:numFmt w:val="decimal"/>
      <w:lvlText w:val="%7."/>
      <w:lvlJc w:val="left"/>
      <w:pPr>
        <w:ind w:left="6176" w:hanging="360"/>
      </w:pPr>
    </w:lvl>
    <w:lvl w:ilvl="7" w:tplc="240A0019" w:tentative="1">
      <w:start w:val="1"/>
      <w:numFmt w:val="lowerLetter"/>
      <w:lvlText w:val="%8."/>
      <w:lvlJc w:val="left"/>
      <w:pPr>
        <w:ind w:left="6896" w:hanging="360"/>
      </w:pPr>
    </w:lvl>
    <w:lvl w:ilvl="8" w:tplc="240A001B" w:tentative="1">
      <w:start w:val="1"/>
      <w:numFmt w:val="lowerRoman"/>
      <w:lvlText w:val="%9."/>
      <w:lvlJc w:val="right"/>
      <w:pPr>
        <w:ind w:left="7616" w:hanging="180"/>
      </w:pPr>
    </w:lvl>
  </w:abstractNum>
  <w:abstractNum w:abstractNumId="16" w15:restartNumberingAfterBreak="0">
    <w:nsid w:val="3D08189D"/>
    <w:multiLevelType w:val="hybridMultilevel"/>
    <w:tmpl w:val="9B5C9F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397873"/>
    <w:multiLevelType w:val="hybridMultilevel"/>
    <w:tmpl w:val="4B5A1F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AF08ED"/>
    <w:multiLevelType w:val="multilevel"/>
    <w:tmpl w:val="2B30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61BB2"/>
    <w:multiLevelType w:val="hybridMultilevel"/>
    <w:tmpl w:val="81842E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5DA6FEC"/>
    <w:multiLevelType w:val="hybridMultilevel"/>
    <w:tmpl w:val="E0C0E08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16744A"/>
    <w:multiLevelType w:val="hybridMultilevel"/>
    <w:tmpl w:val="11DED3CA"/>
    <w:lvl w:ilvl="0" w:tplc="240A0001">
      <w:start w:val="1"/>
      <w:numFmt w:val="bullet"/>
      <w:lvlText w:val=""/>
      <w:lvlJc w:val="left"/>
      <w:pPr>
        <w:ind w:left="1916" w:hanging="360"/>
      </w:pPr>
      <w:rPr>
        <w:rFonts w:ascii="Symbol" w:hAnsi="Symbol" w:hint="default"/>
      </w:rPr>
    </w:lvl>
    <w:lvl w:ilvl="1" w:tplc="240A0003" w:tentative="1">
      <w:start w:val="1"/>
      <w:numFmt w:val="bullet"/>
      <w:lvlText w:val="o"/>
      <w:lvlJc w:val="left"/>
      <w:pPr>
        <w:ind w:left="2636" w:hanging="360"/>
      </w:pPr>
      <w:rPr>
        <w:rFonts w:ascii="Courier New" w:hAnsi="Courier New" w:cs="Courier New" w:hint="default"/>
      </w:rPr>
    </w:lvl>
    <w:lvl w:ilvl="2" w:tplc="240A0005" w:tentative="1">
      <w:start w:val="1"/>
      <w:numFmt w:val="bullet"/>
      <w:lvlText w:val=""/>
      <w:lvlJc w:val="left"/>
      <w:pPr>
        <w:ind w:left="3356" w:hanging="360"/>
      </w:pPr>
      <w:rPr>
        <w:rFonts w:ascii="Wingdings" w:hAnsi="Wingdings" w:hint="default"/>
      </w:rPr>
    </w:lvl>
    <w:lvl w:ilvl="3" w:tplc="240A0001" w:tentative="1">
      <w:start w:val="1"/>
      <w:numFmt w:val="bullet"/>
      <w:lvlText w:val=""/>
      <w:lvlJc w:val="left"/>
      <w:pPr>
        <w:ind w:left="4076" w:hanging="360"/>
      </w:pPr>
      <w:rPr>
        <w:rFonts w:ascii="Symbol" w:hAnsi="Symbol" w:hint="default"/>
      </w:rPr>
    </w:lvl>
    <w:lvl w:ilvl="4" w:tplc="240A0003" w:tentative="1">
      <w:start w:val="1"/>
      <w:numFmt w:val="bullet"/>
      <w:lvlText w:val="o"/>
      <w:lvlJc w:val="left"/>
      <w:pPr>
        <w:ind w:left="4796" w:hanging="360"/>
      </w:pPr>
      <w:rPr>
        <w:rFonts w:ascii="Courier New" w:hAnsi="Courier New" w:cs="Courier New" w:hint="default"/>
      </w:rPr>
    </w:lvl>
    <w:lvl w:ilvl="5" w:tplc="240A0005" w:tentative="1">
      <w:start w:val="1"/>
      <w:numFmt w:val="bullet"/>
      <w:lvlText w:val=""/>
      <w:lvlJc w:val="left"/>
      <w:pPr>
        <w:ind w:left="5516" w:hanging="360"/>
      </w:pPr>
      <w:rPr>
        <w:rFonts w:ascii="Wingdings" w:hAnsi="Wingdings" w:hint="default"/>
      </w:rPr>
    </w:lvl>
    <w:lvl w:ilvl="6" w:tplc="240A0001" w:tentative="1">
      <w:start w:val="1"/>
      <w:numFmt w:val="bullet"/>
      <w:lvlText w:val=""/>
      <w:lvlJc w:val="left"/>
      <w:pPr>
        <w:ind w:left="6236" w:hanging="360"/>
      </w:pPr>
      <w:rPr>
        <w:rFonts w:ascii="Symbol" w:hAnsi="Symbol" w:hint="default"/>
      </w:rPr>
    </w:lvl>
    <w:lvl w:ilvl="7" w:tplc="240A0003" w:tentative="1">
      <w:start w:val="1"/>
      <w:numFmt w:val="bullet"/>
      <w:lvlText w:val="o"/>
      <w:lvlJc w:val="left"/>
      <w:pPr>
        <w:ind w:left="6956" w:hanging="360"/>
      </w:pPr>
      <w:rPr>
        <w:rFonts w:ascii="Courier New" w:hAnsi="Courier New" w:cs="Courier New" w:hint="default"/>
      </w:rPr>
    </w:lvl>
    <w:lvl w:ilvl="8" w:tplc="240A0005" w:tentative="1">
      <w:start w:val="1"/>
      <w:numFmt w:val="bullet"/>
      <w:lvlText w:val=""/>
      <w:lvlJc w:val="left"/>
      <w:pPr>
        <w:ind w:left="7676" w:hanging="360"/>
      </w:pPr>
      <w:rPr>
        <w:rFonts w:ascii="Wingdings" w:hAnsi="Wingdings" w:hint="default"/>
      </w:rPr>
    </w:lvl>
  </w:abstractNum>
  <w:abstractNum w:abstractNumId="22" w15:restartNumberingAfterBreak="0">
    <w:nsid w:val="4BF947B5"/>
    <w:multiLevelType w:val="hybridMultilevel"/>
    <w:tmpl w:val="3E72207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F6F1834"/>
    <w:multiLevelType w:val="hybridMultilevel"/>
    <w:tmpl w:val="B2D8B3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36108AD"/>
    <w:multiLevelType w:val="multilevel"/>
    <w:tmpl w:val="2F06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E1897"/>
    <w:multiLevelType w:val="multilevel"/>
    <w:tmpl w:val="2A64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3B17A2"/>
    <w:multiLevelType w:val="multilevel"/>
    <w:tmpl w:val="8D4E9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E6B2A"/>
    <w:multiLevelType w:val="hybridMultilevel"/>
    <w:tmpl w:val="69A8C7C0"/>
    <w:lvl w:ilvl="0" w:tplc="9152902C">
      <w:start w:val="1"/>
      <w:numFmt w:val="decimal"/>
      <w:lvlText w:val="%1."/>
      <w:lvlJc w:val="left"/>
      <w:pPr>
        <w:ind w:left="360" w:hanging="360"/>
      </w:pPr>
      <w:rPr>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A715DBA"/>
    <w:multiLevelType w:val="multilevel"/>
    <w:tmpl w:val="0394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BB7018"/>
    <w:multiLevelType w:val="hybridMultilevel"/>
    <w:tmpl w:val="B2D8B3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AEA0DDA"/>
    <w:multiLevelType w:val="hybridMultilevel"/>
    <w:tmpl w:val="731C94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FD6C4B"/>
    <w:multiLevelType w:val="hybridMultilevel"/>
    <w:tmpl w:val="6D44442A"/>
    <w:lvl w:ilvl="0" w:tplc="604E04CA">
      <w:start w:val="1"/>
      <w:numFmt w:val="lowerLetter"/>
      <w:lvlText w:val="%1."/>
      <w:lvlJc w:val="left"/>
      <w:pPr>
        <w:ind w:left="342" w:hanging="360"/>
      </w:pPr>
      <w:rPr>
        <w:rFonts w:hint="default"/>
        <w:b w:val="0"/>
      </w:rPr>
    </w:lvl>
    <w:lvl w:ilvl="1" w:tplc="240A0019" w:tentative="1">
      <w:start w:val="1"/>
      <w:numFmt w:val="lowerLetter"/>
      <w:lvlText w:val="%2."/>
      <w:lvlJc w:val="left"/>
      <w:pPr>
        <w:ind w:left="1062" w:hanging="360"/>
      </w:pPr>
    </w:lvl>
    <w:lvl w:ilvl="2" w:tplc="240A001B" w:tentative="1">
      <w:start w:val="1"/>
      <w:numFmt w:val="lowerRoman"/>
      <w:lvlText w:val="%3."/>
      <w:lvlJc w:val="right"/>
      <w:pPr>
        <w:ind w:left="1782" w:hanging="180"/>
      </w:pPr>
    </w:lvl>
    <w:lvl w:ilvl="3" w:tplc="240A000F" w:tentative="1">
      <w:start w:val="1"/>
      <w:numFmt w:val="decimal"/>
      <w:lvlText w:val="%4."/>
      <w:lvlJc w:val="left"/>
      <w:pPr>
        <w:ind w:left="2502" w:hanging="360"/>
      </w:pPr>
    </w:lvl>
    <w:lvl w:ilvl="4" w:tplc="240A0019" w:tentative="1">
      <w:start w:val="1"/>
      <w:numFmt w:val="lowerLetter"/>
      <w:lvlText w:val="%5."/>
      <w:lvlJc w:val="left"/>
      <w:pPr>
        <w:ind w:left="3222" w:hanging="360"/>
      </w:pPr>
    </w:lvl>
    <w:lvl w:ilvl="5" w:tplc="240A001B" w:tentative="1">
      <w:start w:val="1"/>
      <w:numFmt w:val="lowerRoman"/>
      <w:lvlText w:val="%6."/>
      <w:lvlJc w:val="right"/>
      <w:pPr>
        <w:ind w:left="3942" w:hanging="180"/>
      </w:pPr>
    </w:lvl>
    <w:lvl w:ilvl="6" w:tplc="240A000F" w:tentative="1">
      <w:start w:val="1"/>
      <w:numFmt w:val="decimal"/>
      <w:lvlText w:val="%7."/>
      <w:lvlJc w:val="left"/>
      <w:pPr>
        <w:ind w:left="4662" w:hanging="360"/>
      </w:pPr>
    </w:lvl>
    <w:lvl w:ilvl="7" w:tplc="240A0019" w:tentative="1">
      <w:start w:val="1"/>
      <w:numFmt w:val="lowerLetter"/>
      <w:lvlText w:val="%8."/>
      <w:lvlJc w:val="left"/>
      <w:pPr>
        <w:ind w:left="5382" w:hanging="360"/>
      </w:pPr>
    </w:lvl>
    <w:lvl w:ilvl="8" w:tplc="240A001B" w:tentative="1">
      <w:start w:val="1"/>
      <w:numFmt w:val="lowerRoman"/>
      <w:lvlText w:val="%9."/>
      <w:lvlJc w:val="right"/>
      <w:pPr>
        <w:ind w:left="6102" w:hanging="180"/>
      </w:pPr>
    </w:lvl>
  </w:abstractNum>
  <w:abstractNum w:abstractNumId="32" w15:restartNumberingAfterBreak="0">
    <w:nsid w:val="64D052A6"/>
    <w:multiLevelType w:val="hybridMultilevel"/>
    <w:tmpl w:val="D77408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EB61D99"/>
    <w:multiLevelType w:val="multilevel"/>
    <w:tmpl w:val="565C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B649D"/>
    <w:multiLevelType w:val="hybridMultilevel"/>
    <w:tmpl w:val="BC4E90AE"/>
    <w:lvl w:ilvl="0" w:tplc="283E1B4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3F54B60"/>
    <w:multiLevelType w:val="hybridMultilevel"/>
    <w:tmpl w:val="B2D8B3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0"/>
  </w:num>
  <w:num w:numId="2">
    <w:abstractNumId w:val="5"/>
  </w:num>
  <w:num w:numId="3">
    <w:abstractNumId w:val="24"/>
  </w:num>
  <w:num w:numId="4">
    <w:abstractNumId w:val="13"/>
  </w:num>
  <w:num w:numId="5">
    <w:abstractNumId w:val="28"/>
  </w:num>
  <w:num w:numId="6">
    <w:abstractNumId w:val="25"/>
  </w:num>
  <w:num w:numId="7">
    <w:abstractNumId w:val="33"/>
  </w:num>
  <w:num w:numId="8">
    <w:abstractNumId w:val="26"/>
  </w:num>
  <w:num w:numId="9">
    <w:abstractNumId w:val="2"/>
  </w:num>
  <w:num w:numId="10">
    <w:abstractNumId w:val="8"/>
  </w:num>
  <w:num w:numId="11">
    <w:abstractNumId w:val="6"/>
  </w:num>
  <w:num w:numId="12">
    <w:abstractNumId w:val="12"/>
  </w:num>
  <w:num w:numId="13">
    <w:abstractNumId w:val="18"/>
  </w:num>
  <w:num w:numId="14">
    <w:abstractNumId w:val="14"/>
  </w:num>
  <w:num w:numId="15">
    <w:abstractNumId w:val="20"/>
  </w:num>
  <w:num w:numId="16">
    <w:abstractNumId w:val="17"/>
  </w:num>
  <w:num w:numId="17">
    <w:abstractNumId w:val="21"/>
  </w:num>
  <w:num w:numId="18">
    <w:abstractNumId w:val="11"/>
  </w:num>
  <w:num w:numId="19">
    <w:abstractNumId w:val="1"/>
  </w:num>
  <w:num w:numId="20">
    <w:abstractNumId w:val="15"/>
  </w:num>
  <w:num w:numId="21">
    <w:abstractNumId w:val="0"/>
  </w:num>
  <w:num w:numId="22">
    <w:abstractNumId w:val="19"/>
  </w:num>
  <w:num w:numId="23">
    <w:abstractNumId w:val="10"/>
  </w:num>
  <w:num w:numId="24">
    <w:abstractNumId w:val="32"/>
  </w:num>
  <w:num w:numId="25">
    <w:abstractNumId w:val="23"/>
  </w:num>
  <w:num w:numId="26">
    <w:abstractNumId w:val="16"/>
  </w:num>
  <w:num w:numId="27">
    <w:abstractNumId w:val="4"/>
  </w:num>
  <w:num w:numId="28">
    <w:abstractNumId w:val="7"/>
  </w:num>
  <w:num w:numId="29">
    <w:abstractNumId w:val="9"/>
  </w:num>
  <w:num w:numId="30">
    <w:abstractNumId w:val="29"/>
  </w:num>
  <w:num w:numId="31">
    <w:abstractNumId w:val="35"/>
  </w:num>
  <w:num w:numId="32">
    <w:abstractNumId w:val="27"/>
  </w:num>
  <w:num w:numId="33">
    <w:abstractNumId w:val="3"/>
  </w:num>
  <w:num w:numId="34">
    <w:abstractNumId w:val="31"/>
  </w:num>
  <w:num w:numId="35">
    <w:abstractNumId w:val="3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MDI1sTQ2MTY3MzNS0lEKTi0uzszPAykwrAUAwuypbSwAAAA="/>
  </w:docVars>
  <w:rsids>
    <w:rsidRoot w:val="006A1ADD"/>
    <w:rsid w:val="00015850"/>
    <w:rsid w:val="00021F77"/>
    <w:rsid w:val="000310CA"/>
    <w:rsid w:val="000325C7"/>
    <w:rsid w:val="00035765"/>
    <w:rsid w:val="000416CB"/>
    <w:rsid w:val="00043BE1"/>
    <w:rsid w:val="000442C3"/>
    <w:rsid w:val="00052A2D"/>
    <w:rsid w:val="000841F2"/>
    <w:rsid w:val="0008478A"/>
    <w:rsid w:val="00085CD1"/>
    <w:rsid w:val="00093D05"/>
    <w:rsid w:val="000A3C65"/>
    <w:rsid w:val="000A5D75"/>
    <w:rsid w:val="000B4A90"/>
    <w:rsid w:val="000B6B6E"/>
    <w:rsid w:val="000F573C"/>
    <w:rsid w:val="00105185"/>
    <w:rsid w:val="00114313"/>
    <w:rsid w:val="001242B3"/>
    <w:rsid w:val="00124D40"/>
    <w:rsid w:val="001264A7"/>
    <w:rsid w:val="00133D2A"/>
    <w:rsid w:val="00133FDC"/>
    <w:rsid w:val="00141D84"/>
    <w:rsid w:val="001551A8"/>
    <w:rsid w:val="00156340"/>
    <w:rsid w:val="00164322"/>
    <w:rsid w:val="00165D12"/>
    <w:rsid w:val="00171D48"/>
    <w:rsid w:val="001803D0"/>
    <w:rsid w:val="00184BE9"/>
    <w:rsid w:val="00185656"/>
    <w:rsid w:val="00193FD9"/>
    <w:rsid w:val="00194DD9"/>
    <w:rsid w:val="001953A1"/>
    <w:rsid w:val="0019665B"/>
    <w:rsid w:val="00196A8F"/>
    <w:rsid w:val="001972E6"/>
    <w:rsid w:val="001B39A7"/>
    <w:rsid w:val="001C27B4"/>
    <w:rsid w:val="001D757D"/>
    <w:rsid w:val="001E2EE4"/>
    <w:rsid w:val="001F461D"/>
    <w:rsid w:val="001F59EC"/>
    <w:rsid w:val="002158CE"/>
    <w:rsid w:val="002176DC"/>
    <w:rsid w:val="0024249C"/>
    <w:rsid w:val="00247D4D"/>
    <w:rsid w:val="00251938"/>
    <w:rsid w:val="00256D8E"/>
    <w:rsid w:val="00271DC7"/>
    <w:rsid w:val="00273300"/>
    <w:rsid w:val="0028376E"/>
    <w:rsid w:val="0028400C"/>
    <w:rsid w:val="00284C87"/>
    <w:rsid w:val="002A6F9B"/>
    <w:rsid w:val="002B1E0E"/>
    <w:rsid w:val="002C1364"/>
    <w:rsid w:val="002C52A3"/>
    <w:rsid w:val="002C6A71"/>
    <w:rsid w:val="002D2470"/>
    <w:rsid w:val="002D25FF"/>
    <w:rsid w:val="002D3C56"/>
    <w:rsid w:val="002E4215"/>
    <w:rsid w:val="002E77AF"/>
    <w:rsid w:val="002F3BB3"/>
    <w:rsid w:val="00316476"/>
    <w:rsid w:val="00316948"/>
    <w:rsid w:val="00325E48"/>
    <w:rsid w:val="003262FC"/>
    <w:rsid w:val="00336D17"/>
    <w:rsid w:val="00371E80"/>
    <w:rsid w:val="0037327A"/>
    <w:rsid w:val="00376AAB"/>
    <w:rsid w:val="0038650E"/>
    <w:rsid w:val="003A65F6"/>
    <w:rsid w:val="003E3A59"/>
    <w:rsid w:val="003F4F26"/>
    <w:rsid w:val="003F5B4A"/>
    <w:rsid w:val="003F68C1"/>
    <w:rsid w:val="00407810"/>
    <w:rsid w:val="00411426"/>
    <w:rsid w:val="00421A69"/>
    <w:rsid w:val="00425D72"/>
    <w:rsid w:val="004335BA"/>
    <w:rsid w:val="00451C04"/>
    <w:rsid w:val="004556F8"/>
    <w:rsid w:val="004618AB"/>
    <w:rsid w:val="00463E14"/>
    <w:rsid w:val="0047529F"/>
    <w:rsid w:val="00481839"/>
    <w:rsid w:val="00483599"/>
    <w:rsid w:val="00484831"/>
    <w:rsid w:val="004907F5"/>
    <w:rsid w:val="00493299"/>
    <w:rsid w:val="00493ACD"/>
    <w:rsid w:val="004B04D9"/>
    <w:rsid w:val="004B2529"/>
    <w:rsid w:val="004D2466"/>
    <w:rsid w:val="004D594A"/>
    <w:rsid w:val="004E2308"/>
    <w:rsid w:val="00506604"/>
    <w:rsid w:val="005079C7"/>
    <w:rsid w:val="00516534"/>
    <w:rsid w:val="00516834"/>
    <w:rsid w:val="00524466"/>
    <w:rsid w:val="00534D0F"/>
    <w:rsid w:val="00535755"/>
    <w:rsid w:val="00547E19"/>
    <w:rsid w:val="00552C15"/>
    <w:rsid w:val="0055434E"/>
    <w:rsid w:val="00561235"/>
    <w:rsid w:val="005618D1"/>
    <w:rsid w:val="005625B9"/>
    <w:rsid w:val="00564D07"/>
    <w:rsid w:val="00574E28"/>
    <w:rsid w:val="00583501"/>
    <w:rsid w:val="00586B35"/>
    <w:rsid w:val="00587BB7"/>
    <w:rsid w:val="00591D18"/>
    <w:rsid w:val="005929BA"/>
    <w:rsid w:val="005947E3"/>
    <w:rsid w:val="005A0B9D"/>
    <w:rsid w:val="005A63CA"/>
    <w:rsid w:val="005C6451"/>
    <w:rsid w:val="005D4BEC"/>
    <w:rsid w:val="005E2103"/>
    <w:rsid w:val="005F706B"/>
    <w:rsid w:val="006148A4"/>
    <w:rsid w:val="006251BB"/>
    <w:rsid w:val="00625BB3"/>
    <w:rsid w:val="00632F79"/>
    <w:rsid w:val="006572C9"/>
    <w:rsid w:val="00675DCB"/>
    <w:rsid w:val="006A1ADD"/>
    <w:rsid w:val="006D49CF"/>
    <w:rsid w:val="006E2927"/>
    <w:rsid w:val="006F125B"/>
    <w:rsid w:val="00701B52"/>
    <w:rsid w:val="00716488"/>
    <w:rsid w:val="00720151"/>
    <w:rsid w:val="00740AE4"/>
    <w:rsid w:val="007468C5"/>
    <w:rsid w:val="00747E86"/>
    <w:rsid w:val="00753DFF"/>
    <w:rsid w:val="00767D21"/>
    <w:rsid w:val="007716BC"/>
    <w:rsid w:val="007769FE"/>
    <w:rsid w:val="0078137C"/>
    <w:rsid w:val="00781437"/>
    <w:rsid w:val="00795BEE"/>
    <w:rsid w:val="007A6140"/>
    <w:rsid w:val="007A7128"/>
    <w:rsid w:val="007B1EF4"/>
    <w:rsid w:val="007B2795"/>
    <w:rsid w:val="007C14F3"/>
    <w:rsid w:val="007E52F1"/>
    <w:rsid w:val="007E7B95"/>
    <w:rsid w:val="008051C6"/>
    <w:rsid w:val="00830D12"/>
    <w:rsid w:val="008342FA"/>
    <w:rsid w:val="008520B1"/>
    <w:rsid w:val="00854B1C"/>
    <w:rsid w:val="00856119"/>
    <w:rsid w:val="00867C94"/>
    <w:rsid w:val="0088621D"/>
    <w:rsid w:val="00893B7E"/>
    <w:rsid w:val="00895B25"/>
    <w:rsid w:val="008D6BB4"/>
    <w:rsid w:val="008E0DED"/>
    <w:rsid w:val="008F0798"/>
    <w:rsid w:val="00904046"/>
    <w:rsid w:val="00904AEE"/>
    <w:rsid w:val="009133B9"/>
    <w:rsid w:val="00916FD3"/>
    <w:rsid w:val="009232D2"/>
    <w:rsid w:val="00927BF0"/>
    <w:rsid w:val="00936FC2"/>
    <w:rsid w:val="00964263"/>
    <w:rsid w:val="00966282"/>
    <w:rsid w:val="009A70E2"/>
    <w:rsid w:val="009B5618"/>
    <w:rsid w:val="009D781A"/>
    <w:rsid w:val="009E4D8B"/>
    <w:rsid w:val="00A05265"/>
    <w:rsid w:val="00A13E81"/>
    <w:rsid w:val="00A1562C"/>
    <w:rsid w:val="00A26CAD"/>
    <w:rsid w:val="00A30D4D"/>
    <w:rsid w:val="00A326DD"/>
    <w:rsid w:val="00A3459C"/>
    <w:rsid w:val="00A441FC"/>
    <w:rsid w:val="00A861B1"/>
    <w:rsid w:val="00A93E96"/>
    <w:rsid w:val="00AA1869"/>
    <w:rsid w:val="00AB54CA"/>
    <w:rsid w:val="00AB6D5A"/>
    <w:rsid w:val="00AC05FC"/>
    <w:rsid w:val="00AC16FE"/>
    <w:rsid w:val="00AE35AD"/>
    <w:rsid w:val="00B0217B"/>
    <w:rsid w:val="00B0251F"/>
    <w:rsid w:val="00B1361B"/>
    <w:rsid w:val="00B16AD8"/>
    <w:rsid w:val="00B20DB2"/>
    <w:rsid w:val="00B214FE"/>
    <w:rsid w:val="00B23511"/>
    <w:rsid w:val="00B271BA"/>
    <w:rsid w:val="00B373BA"/>
    <w:rsid w:val="00B53FBB"/>
    <w:rsid w:val="00B85C14"/>
    <w:rsid w:val="00B862E8"/>
    <w:rsid w:val="00B87288"/>
    <w:rsid w:val="00BB2AFB"/>
    <w:rsid w:val="00BB5850"/>
    <w:rsid w:val="00BB7AE9"/>
    <w:rsid w:val="00BC00D9"/>
    <w:rsid w:val="00BD1055"/>
    <w:rsid w:val="00BE2F90"/>
    <w:rsid w:val="00BF3174"/>
    <w:rsid w:val="00BF523E"/>
    <w:rsid w:val="00BF787E"/>
    <w:rsid w:val="00C045E7"/>
    <w:rsid w:val="00C10FB3"/>
    <w:rsid w:val="00C122B6"/>
    <w:rsid w:val="00C31B11"/>
    <w:rsid w:val="00C36FC9"/>
    <w:rsid w:val="00C60FE6"/>
    <w:rsid w:val="00C63B1A"/>
    <w:rsid w:val="00C651E1"/>
    <w:rsid w:val="00C77E05"/>
    <w:rsid w:val="00C92BF8"/>
    <w:rsid w:val="00CC0348"/>
    <w:rsid w:val="00CC12D7"/>
    <w:rsid w:val="00CC60E5"/>
    <w:rsid w:val="00CD3A14"/>
    <w:rsid w:val="00CD49CA"/>
    <w:rsid w:val="00CE2B3A"/>
    <w:rsid w:val="00CF07D4"/>
    <w:rsid w:val="00CF669C"/>
    <w:rsid w:val="00D05323"/>
    <w:rsid w:val="00D10E2D"/>
    <w:rsid w:val="00D13CA1"/>
    <w:rsid w:val="00D35154"/>
    <w:rsid w:val="00D63096"/>
    <w:rsid w:val="00D63B1C"/>
    <w:rsid w:val="00D661CC"/>
    <w:rsid w:val="00D75029"/>
    <w:rsid w:val="00DB4609"/>
    <w:rsid w:val="00DC2D7D"/>
    <w:rsid w:val="00DD0ABB"/>
    <w:rsid w:val="00DD2F78"/>
    <w:rsid w:val="00DE28F4"/>
    <w:rsid w:val="00DF122D"/>
    <w:rsid w:val="00DF24A5"/>
    <w:rsid w:val="00E05348"/>
    <w:rsid w:val="00E151C1"/>
    <w:rsid w:val="00E15B2C"/>
    <w:rsid w:val="00E22CDC"/>
    <w:rsid w:val="00E32525"/>
    <w:rsid w:val="00E42F1E"/>
    <w:rsid w:val="00E447C9"/>
    <w:rsid w:val="00E55F3D"/>
    <w:rsid w:val="00E64666"/>
    <w:rsid w:val="00E758D1"/>
    <w:rsid w:val="00E96FA1"/>
    <w:rsid w:val="00EA234D"/>
    <w:rsid w:val="00EB52F0"/>
    <w:rsid w:val="00EB6C4C"/>
    <w:rsid w:val="00ED3800"/>
    <w:rsid w:val="00EF0C17"/>
    <w:rsid w:val="00F0091A"/>
    <w:rsid w:val="00F0224E"/>
    <w:rsid w:val="00F036F8"/>
    <w:rsid w:val="00F11C8F"/>
    <w:rsid w:val="00F22E4C"/>
    <w:rsid w:val="00F306B8"/>
    <w:rsid w:val="00F335A1"/>
    <w:rsid w:val="00F36EDA"/>
    <w:rsid w:val="00F4452E"/>
    <w:rsid w:val="00F47D68"/>
    <w:rsid w:val="00F51304"/>
    <w:rsid w:val="00F63D88"/>
    <w:rsid w:val="00F82582"/>
    <w:rsid w:val="00F868CB"/>
    <w:rsid w:val="00FA0FC7"/>
    <w:rsid w:val="00FA1DA9"/>
    <w:rsid w:val="00FA3404"/>
    <w:rsid w:val="00FA441A"/>
    <w:rsid w:val="00FC1FCF"/>
    <w:rsid w:val="00FE3793"/>
    <w:rsid w:val="00FF22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0073F"/>
  <w15:chartTrackingRefBased/>
  <w15:docId w15:val="{FADEA19A-4C68-47D2-A6DB-5DCB9C65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AD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A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ADD"/>
  </w:style>
  <w:style w:type="paragraph" w:styleId="Piedepgina">
    <w:name w:val="footer"/>
    <w:basedOn w:val="Normal"/>
    <w:link w:val="PiedepginaCar"/>
    <w:uiPriority w:val="99"/>
    <w:unhideWhenUsed/>
    <w:rsid w:val="006A1A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1ADD"/>
  </w:style>
  <w:style w:type="character" w:styleId="Hipervnculo">
    <w:name w:val="Hyperlink"/>
    <w:uiPriority w:val="99"/>
    <w:rsid w:val="006A1ADD"/>
    <w:rPr>
      <w:rFonts w:cs="Times New Roman"/>
      <w:color w:val="0000FF"/>
      <w:u w:val="single"/>
    </w:rPr>
  </w:style>
  <w:style w:type="paragraph" w:styleId="Prrafodelista">
    <w:name w:val="List Paragraph"/>
    <w:basedOn w:val="Normal"/>
    <w:uiPriority w:val="34"/>
    <w:qFormat/>
    <w:rsid w:val="006A1ADD"/>
    <w:pPr>
      <w:ind w:left="720"/>
      <w:contextualSpacing/>
    </w:pPr>
  </w:style>
  <w:style w:type="paragraph" w:styleId="Sinespaciado">
    <w:name w:val="No Spacing"/>
    <w:uiPriority w:val="1"/>
    <w:qFormat/>
    <w:rsid w:val="007C14F3"/>
    <w:pPr>
      <w:spacing w:after="0" w:line="240" w:lineRule="auto"/>
    </w:pPr>
  </w:style>
  <w:style w:type="paragraph" w:customStyle="1" w:styleId="Sinespaciado1">
    <w:name w:val="Sin espaciado1"/>
    <w:qFormat/>
    <w:rsid w:val="00DF122D"/>
    <w:pPr>
      <w:spacing w:after="0" w:line="240" w:lineRule="auto"/>
      <w:jc w:val="both"/>
    </w:pPr>
    <w:rPr>
      <w:rFonts w:ascii="Arial" w:eastAsia="Times New Roman" w:hAnsi="Arial" w:cs="Times New Roman"/>
      <w:szCs w:val="24"/>
      <w:lang w:val="es-ES" w:eastAsia="es-ES"/>
    </w:rPr>
  </w:style>
  <w:style w:type="paragraph" w:styleId="Textoindependiente">
    <w:name w:val="Body Text"/>
    <w:basedOn w:val="Normal"/>
    <w:link w:val="TextoindependienteCar"/>
    <w:uiPriority w:val="99"/>
    <w:unhideWhenUsed/>
    <w:rsid w:val="000310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rsid w:val="000310CA"/>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6AD8"/>
    <w:rPr>
      <w:color w:val="605E5C"/>
      <w:shd w:val="clear" w:color="auto" w:fill="E1DFDD"/>
    </w:rPr>
  </w:style>
  <w:style w:type="paragraph" w:styleId="Textodeglobo">
    <w:name w:val="Balloon Text"/>
    <w:basedOn w:val="Normal"/>
    <w:link w:val="TextodegloboCar"/>
    <w:uiPriority w:val="99"/>
    <w:semiHidden/>
    <w:unhideWhenUsed/>
    <w:rsid w:val="000416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16CB"/>
    <w:rPr>
      <w:rFonts w:ascii="Segoe UI" w:hAnsi="Segoe UI" w:cs="Segoe UI"/>
      <w:sz w:val="18"/>
      <w:szCs w:val="18"/>
    </w:rPr>
  </w:style>
  <w:style w:type="paragraph" w:styleId="Textonotapie">
    <w:name w:val="footnote text"/>
    <w:basedOn w:val="Normal"/>
    <w:link w:val="TextonotapieCar"/>
    <w:uiPriority w:val="99"/>
    <w:semiHidden/>
    <w:unhideWhenUsed/>
    <w:rsid w:val="00F63D88"/>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F63D88"/>
    <w:rPr>
      <w:sz w:val="20"/>
      <w:szCs w:val="20"/>
      <w:lang w:val="en-US"/>
    </w:rPr>
  </w:style>
  <w:style w:type="character" w:styleId="Refdenotaalpie">
    <w:name w:val="footnote reference"/>
    <w:basedOn w:val="Fuentedeprrafopredeter"/>
    <w:uiPriority w:val="99"/>
    <w:semiHidden/>
    <w:unhideWhenUsed/>
    <w:rsid w:val="00F63D88"/>
    <w:rPr>
      <w:vertAlign w:val="superscript"/>
    </w:rPr>
  </w:style>
  <w:style w:type="paragraph" w:styleId="Revisin">
    <w:name w:val="Revision"/>
    <w:hidden/>
    <w:uiPriority w:val="99"/>
    <w:semiHidden/>
    <w:rsid w:val="00D13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4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ucaramanga.gov.co"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FEBD-5EE3-4090-92C3-94AC3CBF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4247</Words>
  <Characters>23361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Jaimes Velandia</dc:creator>
  <cp:keywords/>
  <dc:description/>
  <cp:lastModifiedBy>Nayarin Saharay Rojas Tellez</cp:lastModifiedBy>
  <cp:revision>2</cp:revision>
  <cp:lastPrinted>2023-01-11T16:33:00Z</cp:lastPrinted>
  <dcterms:created xsi:type="dcterms:W3CDTF">2023-01-11T16:36:00Z</dcterms:created>
  <dcterms:modified xsi:type="dcterms:W3CDTF">2023-01-11T16:36:00Z</dcterms:modified>
</cp:coreProperties>
</file>